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75615" w14:textId="2F9F936D" w:rsidR="003626A5" w:rsidRPr="0072107C" w:rsidRDefault="003626A5" w:rsidP="0072107C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</w:p>
    <w:p w14:paraId="2E2E1C33" w14:textId="38CEEC77" w:rsidR="001F2466" w:rsidRPr="008443A1" w:rsidRDefault="008443A1" w:rsidP="001F2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8443A1">
        <w:rPr>
          <w:rFonts w:ascii="Arial" w:hAnsi="Arial" w:cs="Arial"/>
          <w:i/>
          <w:sz w:val="22"/>
          <w:szCs w:val="22"/>
          <w:lang w:val="en-US"/>
        </w:rPr>
        <w:t xml:space="preserve">Any COVID-19 measures </w:t>
      </w:r>
      <w:r>
        <w:rPr>
          <w:rFonts w:ascii="Arial" w:hAnsi="Arial" w:cs="Arial"/>
          <w:i/>
          <w:sz w:val="22"/>
          <w:szCs w:val="22"/>
          <w:lang w:val="en-US"/>
        </w:rPr>
        <w:t>issued</w:t>
      </w:r>
      <w:r w:rsidRPr="008443A1">
        <w:rPr>
          <w:rFonts w:ascii="Arial" w:hAnsi="Arial" w:cs="Arial"/>
          <w:i/>
          <w:sz w:val="22"/>
          <w:szCs w:val="22"/>
          <w:lang w:val="en-US"/>
        </w:rPr>
        <w:t xml:space="preserve"> by the Belgian </w:t>
      </w:r>
      <w:r>
        <w:rPr>
          <w:rFonts w:ascii="Arial" w:hAnsi="Arial" w:cs="Arial"/>
          <w:i/>
          <w:sz w:val="22"/>
          <w:szCs w:val="22"/>
          <w:lang w:val="en-US"/>
        </w:rPr>
        <w:t>authorities</w:t>
      </w:r>
      <w:r w:rsidRPr="008443A1">
        <w:rPr>
          <w:rFonts w:ascii="Arial" w:hAnsi="Arial" w:cs="Arial"/>
          <w:i/>
          <w:sz w:val="22"/>
          <w:szCs w:val="22"/>
          <w:lang w:val="en-US"/>
        </w:rPr>
        <w:t xml:space="preserve"> or by the hospital will prevail over th</w:t>
      </w:r>
      <w:r w:rsidR="00FF4EDF">
        <w:rPr>
          <w:rFonts w:ascii="Arial" w:hAnsi="Arial" w:cs="Arial"/>
          <w:i/>
          <w:sz w:val="22"/>
          <w:szCs w:val="22"/>
          <w:lang w:val="en-US"/>
        </w:rPr>
        <w:t>is</w:t>
      </w:r>
      <w:r w:rsidRPr="008443A1">
        <w:rPr>
          <w:rFonts w:ascii="Arial" w:hAnsi="Arial" w:cs="Arial"/>
          <w:i/>
          <w:sz w:val="22"/>
          <w:szCs w:val="22"/>
          <w:lang w:val="en-US"/>
        </w:rPr>
        <w:t xml:space="preserve"> guidance for res</w:t>
      </w:r>
      <w:r w:rsidR="00FF4EDF">
        <w:rPr>
          <w:rFonts w:ascii="Arial" w:hAnsi="Arial" w:cs="Arial"/>
          <w:i/>
          <w:sz w:val="22"/>
          <w:szCs w:val="22"/>
          <w:lang w:val="en-US"/>
        </w:rPr>
        <w:t>uming</w:t>
      </w:r>
      <w:r w:rsidRPr="008443A1">
        <w:rPr>
          <w:rFonts w:ascii="Arial" w:hAnsi="Arial" w:cs="Arial"/>
          <w:i/>
          <w:sz w:val="22"/>
          <w:szCs w:val="22"/>
          <w:lang w:val="en-US"/>
        </w:rPr>
        <w:t xml:space="preserve"> clinical trial activities.</w:t>
      </w:r>
    </w:p>
    <w:p w14:paraId="7C06F6A3" w14:textId="14E73E23" w:rsidR="00756E05" w:rsidRPr="008443A1" w:rsidRDefault="008443A1" w:rsidP="001F2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8443A1">
        <w:rPr>
          <w:rFonts w:ascii="Arial" w:hAnsi="Arial" w:cs="Arial"/>
          <w:i/>
          <w:sz w:val="22"/>
          <w:szCs w:val="22"/>
          <w:lang w:val="en-US"/>
        </w:rPr>
        <w:t>In addition, research activities must not in any way interfere or stress the hospital’s capacity to provide medical care to those in need.</w:t>
      </w:r>
    </w:p>
    <w:p w14:paraId="20AE6854" w14:textId="06EE7EC6" w:rsidR="003626A5" w:rsidRPr="008443A1" w:rsidRDefault="00B72E3E" w:rsidP="003626A5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  <w:r w:rsidRPr="008443A1">
        <w:rPr>
          <w:rFonts w:ascii="Arial" w:hAnsi="Arial" w:cs="Arial"/>
          <w:sz w:val="22"/>
          <w:szCs w:val="22"/>
          <w:lang w:val="en-US"/>
        </w:rPr>
        <w:br/>
      </w:r>
      <w:r w:rsidR="008443A1" w:rsidRPr="008443A1">
        <w:rPr>
          <w:rFonts w:ascii="Arial" w:hAnsi="Arial" w:cs="Arial"/>
          <w:sz w:val="22"/>
          <w:szCs w:val="22"/>
          <w:lang w:val="en-US"/>
        </w:rPr>
        <w:t xml:space="preserve">Study- or sponsor-specific instructions should be followed, provided that these do not conflict with the directives issued by the Belgian authorities, or those issued by UZ Leuven. </w:t>
      </w:r>
      <w:r w:rsidRPr="0072107C">
        <w:rPr>
          <w:rFonts w:ascii="Arial" w:hAnsi="Arial" w:cs="Arial"/>
          <w:sz w:val="22"/>
          <w:szCs w:val="22"/>
          <w:lang w:val="en-US"/>
        </w:rPr>
        <w:br/>
      </w:r>
      <w:r w:rsidR="008443A1" w:rsidRPr="008443A1">
        <w:rPr>
          <w:rFonts w:ascii="Arial" w:hAnsi="Arial" w:cs="Arial"/>
          <w:sz w:val="22"/>
          <w:szCs w:val="22"/>
          <w:lang w:val="en-US"/>
        </w:rPr>
        <w:t xml:space="preserve">Where </w:t>
      </w:r>
      <w:r w:rsidR="0072107C">
        <w:rPr>
          <w:rFonts w:ascii="Arial" w:hAnsi="Arial" w:cs="Arial"/>
          <w:sz w:val="22"/>
          <w:szCs w:val="22"/>
          <w:lang w:val="en-US"/>
        </w:rPr>
        <w:t>feasible</w:t>
      </w:r>
      <w:r w:rsidR="008443A1" w:rsidRPr="008443A1">
        <w:rPr>
          <w:rFonts w:ascii="Arial" w:hAnsi="Arial" w:cs="Arial"/>
          <w:sz w:val="22"/>
          <w:szCs w:val="22"/>
          <w:lang w:val="en-US"/>
        </w:rPr>
        <w:t xml:space="preserve"> and all</w:t>
      </w:r>
      <w:r w:rsidR="0072107C">
        <w:rPr>
          <w:rFonts w:ascii="Arial" w:hAnsi="Arial" w:cs="Arial"/>
          <w:sz w:val="22"/>
          <w:szCs w:val="22"/>
          <w:lang w:val="en-US"/>
        </w:rPr>
        <w:t>owed per protocol, remote visit</w:t>
      </w:r>
      <w:r w:rsidR="008443A1" w:rsidRPr="008443A1">
        <w:rPr>
          <w:rFonts w:ascii="Arial" w:hAnsi="Arial" w:cs="Arial"/>
          <w:sz w:val="22"/>
          <w:szCs w:val="22"/>
          <w:lang w:val="en-US"/>
        </w:rPr>
        <w:t>s will be conducted rather than face to face visits.</w:t>
      </w:r>
      <w:r w:rsidR="00FA7A49" w:rsidRPr="008443A1">
        <w:rPr>
          <w:rFonts w:ascii="Arial" w:hAnsi="Arial" w:cs="Arial"/>
          <w:sz w:val="22"/>
          <w:szCs w:val="22"/>
          <w:lang w:val="en-US"/>
        </w:rPr>
        <w:t xml:space="preserve"> </w:t>
      </w:r>
      <w:r w:rsidR="003626A5" w:rsidRPr="008443A1">
        <w:rPr>
          <w:rFonts w:ascii="Arial" w:hAnsi="Arial" w:cs="Arial"/>
          <w:sz w:val="22"/>
          <w:szCs w:val="22"/>
          <w:lang w:val="en-US"/>
        </w:rPr>
        <w:br/>
      </w:r>
    </w:p>
    <w:p w14:paraId="26891FB6" w14:textId="63D0A087" w:rsidR="003626A5" w:rsidRPr="00ED580C" w:rsidRDefault="008443A1" w:rsidP="00ED580C">
      <w:pPr>
        <w:spacing w:before="240" w:after="240"/>
        <w:outlineLvl w:val="0"/>
        <w:rPr>
          <w:rFonts w:ascii="Arial" w:hAnsi="Arial" w:cs="Arial"/>
          <w:b/>
          <w:color w:val="00ABD1"/>
          <w:sz w:val="22"/>
          <w:szCs w:val="22"/>
          <w:lang w:val="en-US"/>
        </w:rPr>
      </w:pPr>
      <w:r w:rsidRPr="00ED580C">
        <w:rPr>
          <w:rFonts w:ascii="Arial" w:hAnsi="Arial" w:cs="Arial"/>
          <w:b/>
          <w:color w:val="00ABD1"/>
          <w:sz w:val="22"/>
          <w:szCs w:val="22"/>
          <w:lang w:val="en-US"/>
        </w:rPr>
        <w:t>Relaunch of clinical trial activities</w:t>
      </w:r>
    </w:p>
    <w:p w14:paraId="7592529E" w14:textId="1F618443" w:rsidR="003626A5" w:rsidRPr="00DA7EB5" w:rsidRDefault="00DA7EB5" w:rsidP="00255DAC">
      <w:pPr>
        <w:pStyle w:val="ListParagraph"/>
        <w:spacing w:before="120" w:after="120"/>
        <w:ind w:left="0"/>
        <w:rPr>
          <w:rFonts w:ascii="Arial" w:hAnsi="Arial" w:cs="Arial"/>
          <w:sz w:val="22"/>
          <w:szCs w:val="22"/>
          <w:lang w:val="en-US"/>
        </w:rPr>
      </w:pPr>
      <w:r w:rsidRPr="00DA7EB5">
        <w:rPr>
          <w:rFonts w:ascii="Arial" w:hAnsi="Arial" w:cs="Arial"/>
          <w:sz w:val="22"/>
          <w:szCs w:val="22"/>
          <w:lang w:val="en-US"/>
        </w:rPr>
        <w:t xml:space="preserve">Research activities will be restarted through a phased approach: </w:t>
      </w:r>
    </w:p>
    <w:p w14:paraId="09787EDF" w14:textId="646AB44F" w:rsidR="003626A5" w:rsidRPr="00DA7EB5" w:rsidRDefault="00DA7EB5" w:rsidP="00FA2245">
      <w:pPr>
        <w:spacing w:before="120" w:after="120"/>
        <w:ind w:left="1410" w:hanging="1410"/>
        <w:rPr>
          <w:rFonts w:ascii="Arial" w:hAnsi="Arial" w:cs="Arial"/>
          <w:sz w:val="22"/>
          <w:szCs w:val="22"/>
          <w:lang w:val="en-US"/>
        </w:rPr>
      </w:pPr>
      <w:r w:rsidRPr="00DA7EB5">
        <w:rPr>
          <w:rFonts w:ascii="Arial" w:hAnsi="Arial" w:cs="Arial"/>
          <w:b/>
          <w:color w:val="00ABD1"/>
          <w:sz w:val="22"/>
          <w:szCs w:val="22"/>
          <w:lang w:val="en-US"/>
        </w:rPr>
        <w:t>Ste</w:t>
      </w:r>
      <w:r w:rsidR="00FF12BF" w:rsidRPr="00DA7EB5">
        <w:rPr>
          <w:rFonts w:ascii="Arial" w:hAnsi="Arial" w:cs="Arial"/>
          <w:b/>
          <w:color w:val="00ABD1"/>
          <w:sz w:val="22"/>
          <w:szCs w:val="22"/>
          <w:lang w:val="en-US"/>
        </w:rPr>
        <w:t>p</w:t>
      </w:r>
      <w:r w:rsidR="000D64C1" w:rsidRPr="00DA7EB5">
        <w:rPr>
          <w:rFonts w:ascii="Arial" w:hAnsi="Arial" w:cs="Arial"/>
          <w:b/>
          <w:color w:val="00ABD1"/>
          <w:sz w:val="22"/>
          <w:szCs w:val="22"/>
          <w:lang w:val="en-US"/>
        </w:rPr>
        <w:t xml:space="preserve">  </w:t>
      </w:r>
      <w:r w:rsidR="003626A5" w:rsidRPr="00DA7EB5">
        <w:rPr>
          <w:rFonts w:ascii="Arial" w:hAnsi="Arial" w:cs="Arial"/>
          <w:b/>
          <w:color w:val="00ABD1"/>
          <w:sz w:val="22"/>
          <w:szCs w:val="22"/>
          <w:lang w:val="en-US"/>
        </w:rPr>
        <w:t>1:</w:t>
      </w:r>
      <w:r w:rsidR="003626A5" w:rsidRPr="00DA7EB5">
        <w:rPr>
          <w:rFonts w:ascii="Arial" w:hAnsi="Arial" w:cs="Arial"/>
          <w:color w:val="00ABD1"/>
          <w:sz w:val="22"/>
          <w:szCs w:val="22"/>
          <w:lang w:val="en-US"/>
        </w:rPr>
        <w:t xml:space="preserve"> </w:t>
      </w:r>
      <w:r w:rsidR="003626A5" w:rsidRPr="00DA7EB5">
        <w:rPr>
          <w:rFonts w:ascii="Arial" w:hAnsi="Arial" w:cs="Arial"/>
          <w:sz w:val="22"/>
          <w:szCs w:val="22"/>
          <w:lang w:val="en-US"/>
        </w:rPr>
        <w:tab/>
      </w:r>
      <w:r w:rsidRPr="00DA7EB5">
        <w:rPr>
          <w:rFonts w:ascii="Arial" w:hAnsi="Arial" w:cs="Arial"/>
          <w:sz w:val="22"/>
          <w:szCs w:val="22"/>
          <w:lang w:val="en-US"/>
        </w:rPr>
        <w:t xml:space="preserve">Gradual relaunch of urgent activities and activities with minimal impact on patients, medical staff and supporting departments and with limited need for personal protection materials, and low risk of contamination </w:t>
      </w:r>
      <w:r w:rsidR="003626A5" w:rsidRPr="00DA7EB5">
        <w:rPr>
          <w:rFonts w:ascii="Arial" w:hAnsi="Arial" w:cs="Arial"/>
          <w:sz w:val="22"/>
          <w:szCs w:val="22"/>
          <w:lang w:val="en-US"/>
        </w:rPr>
        <w:br/>
      </w:r>
      <w:r w:rsidR="003626A5" w:rsidRPr="00DA7EB5">
        <w:rPr>
          <w:rFonts w:ascii="Arial" w:hAnsi="Arial" w:cs="Arial"/>
          <w:b/>
          <w:i/>
          <w:color w:val="00ABD1"/>
          <w:sz w:val="22"/>
          <w:szCs w:val="22"/>
          <w:lang w:val="en-US"/>
        </w:rPr>
        <w:t xml:space="preserve">&gt;&gt;&gt; </w:t>
      </w:r>
      <w:r>
        <w:rPr>
          <w:rFonts w:ascii="Arial" w:hAnsi="Arial" w:cs="Arial"/>
          <w:b/>
          <w:i/>
          <w:color w:val="00ABD1"/>
          <w:sz w:val="22"/>
          <w:szCs w:val="22"/>
          <w:lang w:val="en-US"/>
        </w:rPr>
        <w:t>Starting May 18</w:t>
      </w:r>
      <w:r w:rsidRPr="00DA7EB5">
        <w:rPr>
          <w:rFonts w:ascii="Arial" w:hAnsi="Arial" w:cs="Arial"/>
          <w:b/>
          <w:i/>
          <w:color w:val="00ABD1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b/>
          <w:i/>
          <w:color w:val="00ABD1"/>
          <w:sz w:val="22"/>
          <w:szCs w:val="22"/>
          <w:lang w:val="en-US"/>
        </w:rPr>
        <w:t xml:space="preserve"> 2020</w:t>
      </w:r>
    </w:p>
    <w:p w14:paraId="6F7EA892" w14:textId="470FCA0A" w:rsidR="00E74079" w:rsidRPr="00DA7EB5" w:rsidRDefault="00DA7EB5" w:rsidP="00DA7EB5">
      <w:pPr>
        <w:spacing w:before="120" w:after="120"/>
        <w:ind w:left="1418" w:hanging="1419"/>
        <w:rPr>
          <w:rFonts w:ascii="Arial" w:hAnsi="Arial" w:cs="Arial"/>
          <w:sz w:val="22"/>
          <w:szCs w:val="22"/>
          <w:lang w:val="en-US"/>
        </w:rPr>
      </w:pPr>
      <w:r w:rsidRPr="00DA7EB5">
        <w:rPr>
          <w:rFonts w:ascii="Arial" w:hAnsi="Arial" w:cs="Arial"/>
          <w:b/>
          <w:color w:val="00ABD1"/>
          <w:sz w:val="22"/>
          <w:szCs w:val="22"/>
          <w:lang w:val="en-US"/>
        </w:rPr>
        <w:t>Ste</w:t>
      </w:r>
      <w:r w:rsidR="00FF12BF" w:rsidRPr="00DA7EB5">
        <w:rPr>
          <w:rFonts w:ascii="Arial" w:hAnsi="Arial" w:cs="Arial"/>
          <w:b/>
          <w:color w:val="00ABD1"/>
          <w:sz w:val="22"/>
          <w:szCs w:val="22"/>
          <w:lang w:val="en-US"/>
        </w:rPr>
        <w:t>p</w:t>
      </w:r>
      <w:r w:rsidR="000D64C1" w:rsidRPr="00DA7EB5">
        <w:rPr>
          <w:rFonts w:ascii="Arial" w:hAnsi="Arial" w:cs="Arial"/>
          <w:b/>
          <w:color w:val="00ABD1"/>
          <w:sz w:val="22"/>
          <w:szCs w:val="22"/>
          <w:lang w:val="en-US"/>
        </w:rPr>
        <w:t xml:space="preserve">  </w:t>
      </w:r>
      <w:r w:rsidR="003626A5" w:rsidRPr="00DA7EB5">
        <w:rPr>
          <w:rFonts w:ascii="Arial" w:hAnsi="Arial" w:cs="Arial"/>
          <w:b/>
          <w:color w:val="00ABD1"/>
          <w:sz w:val="22"/>
          <w:szCs w:val="22"/>
          <w:lang w:val="en-US"/>
        </w:rPr>
        <w:t>2:</w:t>
      </w:r>
      <w:r w:rsidR="003626A5" w:rsidRPr="00DA7EB5">
        <w:rPr>
          <w:rFonts w:ascii="Arial" w:hAnsi="Arial" w:cs="Arial"/>
          <w:color w:val="00ABD1"/>
          <w:sz w:val="22"/>
          <w:szCs w:val="22"/>
          <w:lang w:val="en-US"/>
        </w:rPr>
        <w:t xml:space="preserve"> </w:t>
      </w:r>
      <w:r w:rsidR="00FA2245" w:rsidRPr="00DA7EB5">
        <w:rPr>
          <w:rFonts w:ascii="Arial" w:hAnsi="Arial" w:cs="Arial"/>
          <w:color w:val="00ABD1"/>
          <w:sz w:val="22"/>
          <w:szCs w:val="22"/>
          <w:lang w:val="en-US"/>
        </w:rPr>
        <w:tab/>
      </w:r>
      <w:r w:rsidR="003626A5" w:rsidRPr="00DA7EB5">
        <w:rPr>
          <w:rFonts w:ascii="Arial" w:hAnsi="Arial" w:cs="Arial"/>
          <w:sz w:val="22"/>
          <w:szCs w:val="22"/>
          <w:lang w:val="en-US"/>
        </w:rPr>
        <w:t>G</w:t>
      </w:r>
      <w:r w:rsidRPr="00DA7EB5">
        <w:rPr>
          <w:rFonts w:ascii="Arial" w:hAnsi="Arial" w:cs="Arial"/>
          <w:sz w:val="22"/>
          <w:szCs w:val="22"/>
          <w:lang w:val="en-US"/>
        </w:rPr>
        <w:t xml:space="preserve">radual return to appropriately adapted routine practice </w:t>
      </w:r>
      <w:r w:rsidR="003626A5" w:rsidRPr="00DA7EB5">
        <w:rPr>
          <w:rFonts w:ascii="Arial" w:hAnsi="Arial" w:cs="Arial"/>
          <w:sz w:val="22"/>
          <w:szCs w:val="22"/>
          <w:lang w:val="en-US"/>
        </w:rPr>
        <w:br/>
      </w:r>
      <w:r w:rsidR="003626A5" w:rsidRPr="00DA7EB5">
        <w:rPr>
          <w:rFonts w:ascii="Arial" w:hAnsi="Arial" w:cs="Arial"/>
          <w:b/>
          <w:i/>
          <w:color w:val="00ABD1"/>
          <w:sz w:val="22"/>
          <w:szCs w:val="22"/>
          <w:lang w:val="en-US"/>
        </w:rPr>
        <w:t xml:space="preserve">&gt;&gt;&gt; </w:t>
      </w:r>
      <w:r w:rsidRPr="00DA7EB5">
        <w:rPr>
          <w:rFonts w:ascii="Arial" w:hAnsi="Arial" w:cs="Arial"/>
          <w:b/>
          <w:i/>
          <w:color w:val="00ABD1"/>
          <w:sz w:val="22"/>
          <w:szCs w:val="22"/>
          <w:lang w:val="en-US"/>
        </w:rPr>
        <w:t>Starting June</w:t>
      </w:r>
      <w:r>
        <w:rPr>
          <w:rFonts w:ascii="Arial" w:hAnsi="Arial" w:cs="Arial"/>
          <w:b/>
          <w:i/>
          <w:color w:val="00ABD1"/>
          <w:sz w:val="22"/>
          <w:szCs w:val="22"/>
          <w:lang w:val="en-US"/>
        </w:rPr>
        <w:t xml:space="preserve"> 8</w:t>
      </w:r>
      <w:r w:rsidRPr="00DA7EB5">
        <w:rPr>
          <w:rFonts w:ascii="Arial" w:hAnsi="Arial" w:cs="Arial"/>
          <w:b/>
          <w:i/>
          <w:color w:val="00ABD1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b/>
          <w:i/>
          <w:color w:val="00ABD1"/>
          <w:sz w:val="22"/>
          <w:szCs w:val="22"/>
          <w:lang w:val="en-US"/>
        </w:rPr>
        <w:t xml:space="preserve"> </w:t>
      </w:r>
      <w:r w:rsidRPr="00DA7EB5">
        <w:rPr>
          <w:rFonts w:ascii="Arial" w:hAnsi="Arial" w:cs="Arial"/>
          <w:b/>
          <w:i/>
          <w:color w:val="00ABD1"/>
          <w:sz w:val="22"/>
          <w:szCs w:val="22"/>
          <w:lang w:val="en-US"/>
        </w:rPr>
        <w:t>2020</w:t>
      </w:r>
      <w:r w:rsidR="003626A5" w:rsidRPr="00DA7EB5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provided that no additional restrictive measures related to COVID-19 will be introduced</w:t>
      </w:r>
      <w:r>
        <w:rPr>
          <w:rFonts w:ascii="Arial" w:hAnsi="Arial" w:cs="Arial"/>
          <w:sz w:val="22"/>
          <w:szCs w:val="22"/>
          <w:lang w:val="en-US"/>
        </w:rPr>
        <w:t xml:space="preserve"> either by Belgian authorities, or the hospital</w:t>
      </w:r>
      <w:bookmarkStart w:id="0" w:name="_Toc39612084"/>
      <w:bookmarkStart w:id="1" w:name="_Toc39612083"/>
    </w:p>
    <w:p w14:paraId="0ADCCF23" w14:textId="57693285" w:rsidR="00B638D7" w:rsidRPr="00ED580C" w:rsidRDefault="00DA7EB5" w:rsidP="00ED580C">
      <w:pPr>
        <w:spacing w:before="240" w:after="120"/>
        <w:outlineLvl w:val="1"/>
        <w:rPr>
          <w:rFonts w:ascii="Arial" w:hAnsi="Arial" w:cs="Arial"/>
          <w:sz w:val="22"/>
          <w:szCs w:val="22"/>
          <w:lang w:val="en-US"/>
        </w:rPr>
      </w:pPr>
      <w:bookmarkStart w:id="2" w:name="_Toc40215478"/>
      <w:r w:rsidRPr="00ED580C">
        <w:rPr>
          <w:rFonts w:ascii="Arial" w:hAnsi="Arial" w:cs="Arial"/>
          <w:sz w:val="22"/>
          <w:szCs w:val="22"/>
          <w:lang w:val="en-US"/>
        </w:rPr>
        <w:t>What is permitted under Step 1?</w:t>
      </w:r>
      <w:bookmarkEnd w:id="2"/>
    </w:p>
    <w:p w14:paraId="382E37EC" w14:textId="4D251964" w:rsidR="00E74079" w:rsidRPr="003626A5" w:rsidRDefault="00DA7EB5" w:rsidP="00B638D7">
      <w:pPr>
        <w:pStyle w:val="ListParagraph"/>
        <w:spacing w:before="240" w:after="120"/>
        <w:ind w:left="567"/>
        <w:contextualSpacing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Urgent activities:</w:t>
      </w:r>
      <w:bookmarkEnd w:id="0"/>
    </w:p>
    <w:p w14:paraId="60241BA5" w14:textId="2D14C237" w:rsidR="00E74079" w:rsidRPr="00045337" w:rsidRDefault="00FF4EDF" w:rsidP="00E74079">
      <w:pPr>
        <w:pStyle w:val="ListParagraph"/>
        <w:numPr>
          <w:ilvl w:val="0"/>
          <w:numId w:val="30"/>
        </w:numPr>
        <w:spacing w:before="120" w:after="120"/>
        <w:ind w:left="851" w:hanging="284"/>
        <w:contextualSpacing w:val="0"/>
        <w:rPr>
          <w:rFonts w:ascii="Arial" w:hAnsi="Arial" w:cs="Arial"/>
          <w:sz w:val="22"/>
          <w:szCs w:val="22"/>
          <w:lang w:val="en-US"/>
        </w:rPr>
      </w:pPr>
      <w:r w:rsidRPr="00FF4EDF">
        <w:rPr>
          <w:rFonts w:ascii="Arial" w:hAnsi="Arial" w:cs="Arial"/>
          <w:sz w:val="22"/>
          <w:szCs w:val="22"/>
          <w:lang w:val="en-US"/>
        </w:rPr>
        <w:t xml:space="preserve">When </w:t>
      </w:r>
      <w:r w:rsidR="00045337" w:rsidRPr="00045337">
        <w:rPr>
          <w:rFonts w:ascii="Arial" w:hAnsi="Arial" w:cs="Arial"/>
          <w:sz w:val="22"/>
          <w:szCs w:val="22"/>
          <w:lang w:val="en-US"/>
        </w:rPr>
        <w:t xml:space="preserve">required to assure the wellbeing of the patient, and further delays are no longer </w:t>
      </w:r>
      <w:r w:rsidR="00045337">
        <w:rPr>
          <w:rFonts w:ascii="Arial" w:hAnsi="Arial" w:cs="Arial"/>
          <w:sz w:val="22"/>
          <w:szCs w:val="22"/>
          <w:lang w:val="en-US"/>
        </w:rPr>
        <w:t xml:space="preserve">medically </w:t>
      </w:r>
      <w:r>
        <w:rPr>
          <w:rFonts w:ascii="Arial" w:hAnsi="Arial" w:cs="Arial"/>
          <w:sz w:val="22"/>
          <w:szCs w:val="22"/>
          <w:lang w:val="en-US"/>
        </w:rPr>
        <w:t xml:space="preserve">justifiable, </w:t>
      </w:r>
      <w:r w:rsidR="00045337" w:rsidRPr="00045337">
        <w:rPr>
          <w:rFonts w:ascii="Arial" w:hAnsi="Arial" w:cs="Arial"/>
          <w:sz w:val="22"/>
          <w:szCs w:val="22"/>
          <w:lang w:val="en-US"/>
        </w:rPr>
        <w:t xml:space="preserve">new </w:t>
      </w:r>
      <w:r w:rsidR="00E6564D" w:rsidRPr="00045337">
        <w:rPr>
          <w:rFonts w:ascii="Arial" w:hAnsi="Arial" w:cs="Arial"/>
          <w:sz w:val="22"/>
          <w:szCs w:val="22"/>
          <w:lang w:val="en-US"/>
        </w:rPr>
        <w:t xml:space="preserve">treatment modalities in the context of a clinical trial may be initiated </w:t>
      </w:r>
      <w:r>
        <w:rPr>
          <w:rFonts w:ascii="Arial" w:hAnsi="Arial" w:cs="Arial"/>
          <w:sz w:val="22"/>
          <w:szCs w:val="22"/>
          <w:lang w:val="en-US"/>
        </w:rPr>
        <w:t>or</w:t>
      </w:r>
      <w:r w:rsidR="00E6564D" w:rsidRPr="0004533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resumed</w:t>
      </w:r>
      <w:r w:rsidR="00E6564D" w:rsidRPr="00045337">
        <w:rPr>
          <w:rFonts w:ascii="Arial" w:hAnsi="Arial" w:cs="Arial"/>
          <w:sz w:val="22"/>
          <w:szCs w:val="22"/>
          <w:lang w:val="en-US"/>
        </w:rPr>
        <w:t xml:space="preserve"> </w:t>
      </w:r>
      <w:r w:rsidR="00045337">
        <w:rPr>
          <w:rFonts w:ascii="Arial" w:hAnsi="Arial" w:cs="Arial"/>
          <w:sz w:val="22"/>
          <w:szCs w:val="22"/>
          <w:lang w:val="en-US"/>
        </w:rPr>
        <w:t>per protocol</w:t>
      </w:r>
    </w:p>
    <w:p w14:paraId="175180B2" w14:textId="1F1A3225" w:rsidR="00E74079" w:rsidRPr="00F156A7" w:rsidRDefault="00F156A7" w:rsidP="00E74079">
      <w:pPr>
        <w:pStyle w:val="ListParagraph"/>
        <w:numPr>
          <w:ilvl w:val="0"/>
          <w:numId w:val="30"/>
        </w:numPr>
        <w:spacing w:before="120" w:after="120"/>
        <w:ind w:left="851" w:hanging="284"/>
        <w:contextualSpacing w:val="0"/>
        <w:rPr>
          <w:rFonts w:ascii="Arial" w:hAnsi="Arial" w:cs="Arial"/>
          <w:sz w:val="22"/>
          <w:szCs w:val="22"/>
          <w:lang w:val="en-US"/>
        </w:rPr>
      </w:pPr>
      <w:r w:rsidRPr="00F156A7">
        <w:rPr>
          <w:rFonts w:ascii="Arial" w:hAnsi="Arial" w:cs="Arial"/>
          <w:sz w:val="22"/>
          <w:szCs w:val="22"/>
          <w:lang w:val="en-US"/>
        </w:rPr>
        <w:t xml:space="preserve">To safeguard the patient’s health and/or to assure the validity of the trial data and/or safety/efficacy parameters, </w:t>
      </w:r>
      <w:r>
        <w:rPr>
          <w:rFonts w:ascii="Arial" w:hAnsi="Arial" w:cs="Arial"/>
          <w:sz w:val="22"/>
          <w:szCs w:val="22"/>
          <w:lang w:val="en-US"/>
        </w:rPr>
        <w:t>study visits (whether or not planned) can no longer be delayed</w:t>
      </w:r>
    </w:p>
    <w:p w14:paraId="332DF49B" w14:textId="521E7C6C" w:rsidR="00B638D7" w:rsidRPr="003626A5" w:rsidRDefault="002F7BC0" w:rsidP="00B402BE">
      <w:pPr>
        <w:pStyle w:val="ListParagraph"/>
        <w:spacing w:before="240" w:after="120"/>
        <w:ind w:left="567"/>
        <w:contextualSpacing w:val="0"/>
        <w:rPr>
          <w:rFonts w:ascii="Arial" w:hAnsi="Arial" w:cs="Arial"/>
          <w:sz w:val="22"/>
          <w:szCs w:val="22"/>
        </w:rPr>
      </w:pPr>
      <w:bookmarkStart w:id="3" w:name="_Toc39612085"/>
      <w:r>
        <w:rPr>
          <w:rFonts w:ascii="Arial" w:hAnsi="Arial" w:cs="Arial"/>
          <w:sz w:val="22"/>
          <w:szCs w:val="22"/>
        </w:rPr>
        <w:t>Activities with minimal impact:</w:t>
      </w:r>
      <w:bookmarkEnd w:id="3"/>
    </w:p>
    <w:p w14:paraId="050DBFA5" w14:textId="1D42771C" w:rsidR="00B638D7" w:rsidRPr="003022CC" w:rsidRDefault="00692087" w:rsidP="00B638D7">
      <w:pPr>
        <w:pStyle w:val="ListParagraph"/>
        <w:numPr>
          <w:ilvl w:val="0"/>
          <w:numId w:val="35"/>
        </w:numPr>
        <w:spacing w:before="120" w:after="120"/>
        <w:ind w:left="851" w:hanging="284"/>
        <w:contextualSpacing w:val="0"/>
        <w:rPr>
          <w:rFonts w:ascii="Arial" w:hAnsi="Arial" w:cs="Arial"/>
          <w:sz w:val="22"/>
          <w:szCs w:val="22"/>
          <w:lang w:val="en-US"/>
        </w:rPr>
      </w:pPr>
      <w:r w:rsidRPr="003022CC">
        <w:rPr>
          <w:rFonts w:ascii="Arial" w:hAnsi="Arial" w:cs="Arial"/>
          <w:sz w:val="22"/>
          <w:szCs w:val="22"/>
          <w:lang w:val="en-US"/>
        </w:rPr>
        <w:t xml:space="preserve">Activities that do not require physical interactions with patients, external visitors (e.g. monitors, service providers etc.) and hospital staff; including but not limited to: </w:t>
      </w:r>
      <w:r w:rsidR="00B638D7" w:rsidRPr="003022CC">
        <w:rPr>
          <w:rFonts w:ascii="Arial" w:hAnsi="Arial" w:cs="Arial"/>
          <w:sz w:val="22"/>
          <w:szCs w:val="22"/>
          <w:lang w:val="en-US"/>
        </w:rPr>
        <w:br/>
        <w:t>data review</w:t>
      </w:r>
      <w:r w:rsidRPr="003022CC">
        <w:rPr>
          <w:rFonts w:ascii="Arial" w:hAnsi="Arial" w:cs="Arial"/>
          <w:sz w:val="22"/>
          <w:szCs w:val="22"/>
          <w:lang w:val="en-US"/>
        </w:rPr>
        <w:t>s</w:t>
      </w:r>
      <w:r w:rsidR="00B638D7" w:rsidRPr="003022CC">
        <w:rPr>
          <w:rFonts w:ascii="Arial" w:hAnsi="Arial" w:cs="Arial"/>
          <w:sz w:val="22"/>
          <w:szCs w:val="22"/>
          <w:lang w:val="en-US"/>
        </w:rPr>
        <w:t xml:space="preserve">, data entry, </w:t>
      </w:r>
      <w:r w:rsidR="003022CC" w:rsidRPr="003022CC">
        <w:rPr>
          <w:rFonts w:ascii="Arial" w:hAnsi="Arial" w:cs="Arial"/>
          <w:sz w:val="22"/>
          <w:szCs w:val="22"/>
          <w:lang w:val="en-US"/>
        </w:rPr>
        <w:t xml:space="preserve">document reviews, retrospective research for which informed consent was already obtained, etc. </w:t>
      </w:r>
      <w:r w:rsidR="00BF7F79" w:rsidRPr="003022CC">
        <w:rPr>
          <w:rFonts w:ascii="Arial" w:hAnsi="Arial" w:cs="Arial"/>
          <w:sz w:val="22"/>
          <w:szCs w:val="22"/>
          <w:lang w:val="en-US"/>
        </w:rPr>
        <w:br/>
      </w:r>
      <w:r w:rsidR="003022CC" w:rsidRPr="003022CC">
        <w:rPr>
          <w:rFonts w:ascii="Arial" w:hAnsi="Arial" w:cs="Arial"/>
          <w:sz w:val="22"/>
          <w:szCs w:val="22"/>
          <w:lang w:val="en-US"/>
        </w:rPr>
        <w:t>Of note</w:t>
      </w:r>
      <w:r w:rsidR="00FF7991" w:rsidRPr="003022CC">
        <w:rPr>
          <w:rFonts w:ascii="Arial" w:hAnsi="Arial" w:cs="Arial"/>
          <w:sz w:val="22"/>
          <w:szCs w:val="22"/>
          <w:lang w:val="en-US"/>
        </w:rPr>
        <w:t>:</w:t>
      </w:r>
      <w:r w:rsidR="00BF7F79" w:rsidRPr="003022CC">
        <w:rPr>
          <w:rFonts w:ascii="Arial" w:hAnsi="Arial" w:cs="Arial"/>
          <w:sz w:val="22"/>
          <w:szCs w:val="22"/>
          <w:lang w:val="en-US"/>
        </w:rPr>
        <w:t xml:space="preserve"> remote Source Data Verification is </w:t>
      </w:r>
      <w:r w:rsidR="003022CC">
        <w:rPr>
          <w:rFonts w:ascii="Arial" w:hAnsi="Arial" w:cs="Arial"/>
          <w:sz w:val="22"/>
          <w:szCs w:val="22"/>
          <w:lang w:val="en-US"/>
        </w:rPr>
        <w:t>not allowed in Belgium</w:t>
      </w:r>
      <w:r w:rsidR="00FF7991" w:rsidRPr="003022CC">
        <w:rPr>
          <w:rFonts w:ascii="Arial" w:hAnsi="Arial" w:cs="Arial"/>
          <w:sz w:val="22"/>
          <w:szCs w:val="22"/>
          <w:lang w:val="en-US"/>
        </w:rPr>
        <w:t xml:space="preserve"> (per FAGG)</w:t>
      </w:r>
      <w:r w:rsidR="00BF7F79" w:rsidRPr="003022CC">
        <w:rPr>
          <w:rFonts w:ascii="Arial" w:hAnsi="Arial" w:cs="Arial"/>
          <w:sz w:val="22"/>
          <w:szCs w:val="22"/>
          <w:lang w:val="en-US"/>
        </w:rPr>
        <w:t>!</w:t>
      </w:r>
    </w:p>
    <w:p w14:paraId="7B7DCE8A" w14:textId="747D0A88" w:rsidR="00B638D7" w:rsidRPr="00FF4EDF" w:rsidRDefault="00B638D7" w:rsidP="00B638D7">
      <w:pPr>
        <w:pStyle w:val="ListParagraph"/>
        <w:numPr>
          <w:ilvl w:val="0"/>
          <w:numId w:val="35"/>
        </w:numPr>
        <w:spacing w:before="120" w:after="120"/>
        <w:ind w:left="851" w:hanging="284"/>
        <w:contextualSpacing w:val="0"/>
        <w:rPr>
          <w:rFonts w:ascii="Arial" w:hAnsi="Arial" w:cs="Arial"/>
          <w:sz w:val="22"/>
          <w:szCs w:val="22"/>
          <w:lang w:val="en-US"/>
        </w:rPr>
      </w:pPr>
      <w:r w:rsidRPr="00FF4EDF">
        <w:rPr>
          <w:rFonts w:ascii="Arial" w:hAnsi="Arial" w:cs="Arial"/>
          <w:sz w:val="22"/>
          <w:szCs w:val="22"/>
          <w:lang w:val="en-US"/>
        </w:rPr>
        <w:t>Activit</w:t>
      </w:r>
      <w:r w:rsidR="0072107C" w:rsidRPr="00FF4EDF">
        <w:rPr>
          <w:rFonts w:ascii="Arial" w:hAnsi="Arial" w:cs="Arial"/>
          <w:sz w:val="22"/>
          <w:szCs w:val="22"/>
          <w:lang w:val="en-US"/>
        </w:rPr>
        <w:t xml:space="preserve">ies that do not require additional consumption of personal protection materials </w:t>
      </w:r>
    </w:p>
    <w:p w14:paraId="24698DC7" w14:textId="4EE8B00F" w:rsidR="00B638D7" w:rsidRPr="00FF4EDF" w:rsidRDefault="0072107C" w:rsidP="00B638D7">
      <w:pPr>
        <w:pStyle w:val="ListParagraph"/>
        <w:numPr>
          <w:ilvl w:val="0"/>
          <w:numId w:val="35"/>
        </w:numPr>
        <w:spacing w:before="120" w:after="120"/>
        <w:ind w:left="851" w:hanging="284"/>
        <w:contextualSpacing w:val="0"/>
        <w:rPr>
          <w:rFonts w:ascii="Arial" w:hAnsi="Arial" w:cs="Arial"/>
          <w:sz w:val="22"/>
          <w:szCs w:val="22"/>
          <w:lang w:val="en-US"/>
        </w:rPr>
      </w:pPr>
      <w:r w:rsidRPr="0072107C">
        <w:rPr>
          <w:rFonts w:ascii="Arial" w:hAnsi="Arial" w:cs="Arial"/>
          <w:sz w:val="22"/>
          <w:szCs w:val="22"/>
          <w:lang w:val="en-US"/>
        </w:rPr>
        <w:t xml:space="preserve">Activities that require no additional contact/interactions with hospitalized COVID-19 infected patients, in addition to the routine COVID-19 clinical care program. </w:t>
      </w:r>
    </w:p>
    <w:p w14:paraId="0070D8B3" w14:textId="3396F5AA" w:rsidR="00B638D7" w:rsidRPr="00FF4EDF" w:rsidRDefault="0072107C" w:rsidP="00B638D7">
      <w:pPr>
        <w:pStyle w:val="ListParagraph"/>
        <w:numPr>
          <w:ilvl w:val="0"/>
          <w:numId w:val="35"/>
        </w:numPr>
        <w:spacing w:before="120" w:after="120"/>
        <w:ind w:left="851" w:hanging="283"/>
        <w:contextualSpacing w:val="0"/>
        <w:rPr>
          <w:rFonts w:ascii="Arial" w:hAnsi="Arial" w:cs="Arial"/>
          <w:sz w:val="22"/>
          <w:szCs w:val="22"/>
          <w:lang w:val="en-US"/>
        </w:rPr>
      </w:pPr>
      <w:r w:rsidRPr="00FF4EDF">
        <w:rPr>
          <w:rFonts w:ascii="Arial" w:hAnsi="Arial" w:cs="Arial"/>
          <w:sz w:val="22"/>
          <w:szCs w:val="22"/>
          <w:lang w:val="en-US"/>
        </w:rPr>
        <w:t>Activities that require minimal use of extra means and/or personnel (i.e. requiring only internal personnel,</w:t>
      </w:r>
      <w:r w:rsidR="006B1FE7" w:rsidRPr="00FF4EDF">
        <w:rPr>
          <w:rFonts w:ascii="Arial" w:hAnsi="Arial" w:cs="Arial"/>
          <w:sz w:val="22"/>
          <w:szCs w:val="22"/>
          <w:lang w:val="en-US"/>
        </w:rPr>
        <w:t xml:space="preserve"> with no impact on clinical activities)</w:t>
      </w:r>
    </w:p>
    <w:p w14:paraId="30871CAE" w14:textId="5BB42FDD" w:rsidR="00B638D7" w:rsidRPr="00ED580C" w:rsidRDefault="00FF12BF" w:rsidP="00ED580C">
      <w:pPr>
        <w:spacing w:before="240" w:after="120"/>
        <w:outlineLvl w:val="1"/>
        <w:rPr>
          <w:rFonts w:ascii="Arial" w:hAnsi="Arial" w:cs="Arial"/>
          <w:sz w:val="22"/>
          <w:szCs w:val="22"/>
          <w:lang w:val="en-US"/>
        </w:rPr>
      </w:pPr>
      <w:bookmarkStart w:id="4" w:name="_Toc40215479"/>
      <w:r w:rsidRPr="00ED580C">
        <w:rPr>
          <w:rFonts w:ascii="Arial" w:hAnsi="Arial" w:cs="Arial"/>
          <w:sz w:val="22"/>
          <w:szCs w:val="22"/>
          <w:lang w:val="en-US"/>
        </w:rPr>
        <w:lastRenderedPageBreak/>
        <w:t>W</w:t>
      </w:r>
      <w:r w:rsidR="002F7BC0" w:rsidRPr="00ED580C">
        <w:rPr>
          <w:rFonts w:ascii="Arial" w:hAnsi="Arial" w:cs="Arial"/>
          <w:sz w:val="22"/>
          <w:szCs w:val="22"/>
          <w:lang w:val="en-US"/>
        </w:rPr>
        <w:t>hat is possible under Step 2</w:t>
      </w:r>
      <w:r w:rsidR="00B638D7" w:rsidRPr="00ED580C">
        <w:rPr>
          <w:rFonts w:ascii="Arial" w:hAnsi="Arial" w:cs="Arial"/>
          <w:sz w:val="22"/>
          <w:szCs w:val="22"/>
          <w:lang w:val="en-US"/>
        </w:rPr>
        <w:t>?</w:t>
      </w:r>
      <w:bookmarkEnd w:id="4"/>
    </w:p>
    <w:p w14:paraId="3C4B462F" w14:textId="707E4C77" w:rsidR="003626A5" w:rsidRPr="003626A5" w:rsidRDefault="002F7BC0" w:rsidP="00B402BE">
      <w:pPr>
        <w:pStyle w:val="ListParagraph"/>
        <w:spacing w:before="240" w:after="120"/>
        <w:ind w:left="567"/>
        <w:contextualSpacing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Non-urgent activities</w:t>
      </w:r>
      <w:r w:rsidR="003626A5" w:rsidRPr="003626A5">
        <w:rPr>
          <w:rFonts w:ascii="Arial" w:hAnsi="Arial" w:cs="Arial"/>
          <w:sz w:val="22"/>
          <w:szCs w:val="22"/>
          <w:lang w:val="nl-BE"/>
        </w:rPr>
        <w:t>:</w:t>
      </w:r>
      <w:bookmarkEnd w:id="1"/>
    </w:p>
    <w:p w14:paraId="070443F6" w14:textId="50116371" w:rsidR="003626A5" w:rsidRDefault="00933C34" w:rsidP="00255DAC">
      <w:pPr>
        <w:pStyle w:val="ListParagraph"/>
        <w:numPr>
          <w:ilvl w:val="0"/>
          <w:numId w:val="29"/>
        </w:numPr>
        <w:spacing w:before="120" w:after="120"/>
        <w:ind w:left="851" w:hanging="284"/>
        <w:contextualSpacing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Audit visit</w:t>
      </w:r>
      <w:r w:rsidR="00FA2245">
        <w:rPr>
          <w:rFonts w:ascii="Arial" w:hAnsi="Arial" w:cs="Arial"/>
          <w:sz w:val="22"/>
          <w:szCs w:val="22"/>
          <w:lang w:val="nl-BE"/>
        </w:rPr>
        <w:t xml:space="preserve">s </w:t>
      </w:r>
      <w:r>
        <w:rPr>
          <w:rFonts w:ascii="Arial" w:hAnsi="Arial" w:cs="Arial"/>
          <w:sz w:val="22"/>
          <w:szCs w:val="22"/>
          <w:lang w:val="nl-BE"/>
        </w:rPr>
        <w:t>and</w:t>
      </w:r>
      <w:r w:rsidR="00FA2245">
        <w:rPr>
          <w:rFonts w:ascii="Arial" w:hAnsi="Arial" w:cs="Arial"/>
          <w:sz w:val="22"/>
          <w:szCs w:val="22"/>
          <w:lang w:val="nl-BE"/>
        </w:rPr>
        <w:t xml:space="preserve"> i</w:t>
      </w:r>
      <w:r w:rsidR="003626A5" w:rsidRPr="003626A5">
        <w:rPr>
          <w:rFonts w:ascii="Arial" w:hAnsi="Arial" w:cs="Arial"/>
          <w:sz w:val="22"/>
          <w:szCs w:val="22"/>
          <w:lang w:val="nl-BE"/>
        </w:rPr>
        <w:t>nspect</w:t>
      </w:r>
      <w:r>
        <w:rPr>
          <w:rFonts w:ascii="Arial" w:hAnsi="Arial" w:cs="Arial"/>
          <w:sz w:val="22"/>
          <w:szCs w:val="22"/>
          <w:lang w:val="nl-BE"/>
        </w:rPr>
        <w:t>ions</w:t>
      </w:r>
    </w:p>
    <w:p w14:paraId="2B02F09B" w14:textId="2D2A5A5C" w:rsidR="00A64253" w:rsidRPr="003626A5" w:rsidRDefault="00A64253" w:rsidP="00255DAC">
      <w:pPr>
        <w:pStyle w:val="ListParagraph"/>
        <w:numPr>
          <w:ilvl w:val="0"/>
          <w:numId w:val="29"/>
        </w:numPr>
        <w:spacing w:before="120" w:after="120"/>
        <w:ind w:left="851" w:hanging="284"/>
        <w:contextualSpacing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Monitoring visit</w:t>
      </w:r>
      <w:r w:rsidR="00933C34">
        <w:rPr>
          <w:rFonts w:ascii="Arial" w:hAnsi="Arial" w:cs="Arial"/>
          <w:sz w:val="22"/>
          <w:szCs w:val="22"/>
          <w:lang w:val="nl-BE"/>
        </w:rPr>
        <w:t>s</w:t>
      </w:r>
    </w:p>
    <w:p w14:paraId="49AFF448" w14:textId="327058A2" w:rsidR="003626A5" w:rsidRPr="00FA2245" w:rsidRDefault="004D3F4A" w:rsidP="00255DAC">
      <w:pPr>
        <w:pStyle w:val="ListParagraph"/>
        <w:numPr>
          <w:ilvl w:val="0"/>
          <w:numId w:val="29"/>
        </w:numPr>
        <w:spacing w:before="120" w:after="120"/>
        <w:ind w:left="851" w:hanging="284"/>
        <w:contextualSpacing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On-site</w:t>
      </w:r>
      <w:r w:rsidR="00FA2245" w:rsidRPr="00FA2245">
        <w:rPr>
          <w:rFonts w:ascii="Arial" w:hAnsi="Arial" w:cs="Arial"/>
          <w:sz w:val="22"/>
          <w:szCs w:val="22"/>
          <w:lang w:val="en-US"/>
        </w:rPr>
        <w:t xml:space="preserve"> initiation v</w:t>
      </w:r>
      <w:r w:rsidR="003626A5" w:rsidRPr="00FA2245">
        <w:rPr>
          <w:rFonts w:ascii="Arial" w:hAnsi="Arial" w:cs="Arial"/>
          <w:sz w:val="22"/>
          <w:szCs w:val="22"/>
          <w:lang w:val="en-US"/>
        </w:rPr>
        <w:t>isits</w:t>
      </w:r>
    </w:p>
    <w:p w14:paraId="7E3B45AB" w14:textId="33C92A1E" w:rsidR="003626A5" w:rsidRPr="003626A5" w:rsidRDefault="00FA2245" w:rsidP="00255DAC">
      <w:pPr>
        <w:pStyle w:val="ListParagraph"/>
        <w:numPr>
          <w:ilvl w:val="0"/>
          <w:numId w:val="29"/>
        </w:numPr>
        <w:spacing w:before="120" w:after="120"/>
        <w:ind w:left="851" w:hanging="284"/>
        <w:contextualSpacing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On-site study close out v</w:t>
      </w:r>
      <w:r w:rsidR="003626A5" w:rsidRPr="003626A5">
        <w:rPr>
          <w:rFonts w:ascii="Arial" w:hAnsi="Arial" w:cs="Arial"/>
          <w:sz w:val="22"/>
          <w:szCs w:val="22"/>
          <w:lang w:val="en-US"/>
        </w:rPr>
        <w:t>isits</w:t>
      </w:r>
    </w:p>
    <w:p w14:paraId="42ECB751" w14:textId="0CA90E30" w:rsidR="003626A5" w:rsidRPr="0041578C" w:rsidRDefault="00933C34" w:rsidP="00255DAC">
      <w:pPr>
        <w:pStyle w:val="ListParagraph"/>
        <w:numPr>
          <w:ilvl w:val="0"/>
          <w:numId w:val="29"/>
        </w:numPr>
        <w:spacing w:before="120" w:after="120"/>
        <w:ind w:left="851" w:hanging="284"/>
        <w:contextualSpacing w:val="0"/>
        <w:rPr>
          <w:rFonts w:ascii="Arial" w:hAnsi="Arial" w:cs="Arial"/>
          <w:sz w:val="22"/>
          <w:szCs w:val="22"/>
          <w:lang w:val="en-US"/>
        </w:rPr>
      </w:pPr>
      <w:r w:rsidRPr="0041578C">
        <w:rPr>
          <w:rFonts w:ascii="Arial" w:hAnsi="Arial" w:cs="Arial"/>
          <w:sz w:val="22"/>
          <w:szCs w:val="22"/>
          <w:lang w:val="en-US"/>
        </w:rPr>
        <w:t>Active</w:t>
      </w:r>
      <w:r w:rsidR="0041578C" w:rsidRPr="0041578C">
        <w:rPr>
          <w:rFonts w:ascii="Arial" w:hAnsi="Arial" w:cs="Arial"/>
          <w:sz w:val="22"/>
          <w:szCs w:val="22"/>
          <w:lang w:val="en-US"/>
        </w:rPr>
        <w:t>ly (re-)starting study recruitment and/or finalizing previously started screening procedures and/or rescreening activities to obtain a new baseline</w:t>
      </w:r>
      <w:r w:rsidR="0014621A">
        <w:rPr>
          <w:rFonts w:ascii="Arial" w:hAnsi="Arial" w:cs="Arial"/>
          <w:sz w:val="22"/>
          <w:szCs w:val="22"/>
          <w:lang w:val="en-US"/>
        </w:rPr>
        <w:t>,</w:t>
      </w:r>
      <w:r w:rsidR="0041578C" w:rsidRPr="0041578C">
        <w:rPr>
          <w:rFonts w:ascii="Arial" w:hAnsi="Arial" w:cs="Arial"/>
          <w:sz w:val="22"/>
          <w:szCs w:val="22"/>
          <w:lang w:val="en-US"/>
        </w:rPr>
        <w:t xml:space="preserve"> in view of study inclusion</w:t>
      </w:r>
      <w:r w:rsidR="0041578C">
        <w:rPr>
          <w:rFonts w:ascii="Arial" w:hAnsi="Arial" w:cs="Arial"/>
          <w:sz w:val="22"/>
          <w:szCs w:val="22"/>
          <w:lang w:val="en-US"/>
        </w:rPr>
        <w:t xml:space="preserve"> (notwithstanding urgent </w:t>
      </w:r>
      <w:r w:rsidR="0014621A">
        <w:rPr>
          <w:rFonts w:ascii="Arial" w:hAnsi="Arial" w:cs="Arial"/>
          <w:sz w:val="22"/>
          <w:szCs w:val="22"/>
          <w:lang w:val="en-US"/>
        </w:rPr>
        <w:t>situations as stipulated above)</w:t>
      </w:r>
      <w:r w:rsidR="0041578C" w:rsidRPr="0041578C">
        <w:rPr>
          <w:rFonts w:ascii="Arial" w:hAnsi="Arial" w:cs="Arial"/>
          <w:sz w:val="22"/>
          <w:szCs w:val="22"/>
          <w:lang w:val="en-US"/>
        </w:rPr>
        <w:t>.</w:t>
      </w:r>
      <w:r w:rsidR="0041578C">
        <w:rPr>
          <w:rFonts w:ascii="Arial" w:hAnsi="Arial" w:cs="Arial"/>
          <w:sz w:val="22"/>
          <w:szCs w:val="22"/>
          <w:lang w:val="en-US"/>
        </w:rPr>
        <w:t xml:space="preserve"> </w:t>
      </w:r>
      <w:r w:rsidRPr="0041578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E41848E" w14:textId="0D7A76FF" w:rsidR="003626A5" w:rsidRPr="00FF4EDF" w:rsidRDefault="00FF4EDF" w:rsidP="00255DAC">
      <w:pPr>
        <w:pStyle w:val="ListParagraph"/>
        <w:numPr>
          <w:ilvl w:val="0"/>
          <w:numId w:val="29"/>
        </w:numPr>
        <w:spacing w:before="120" w:after="120"/>
        <w:ind w:left="851" w:hanging="284"/>
        <w:contextualSpacing w:val="0"/>
        <w:rPr>
          <w:rFonts w:ascii="Arial" w:hAnsi="Arial" w:cs="Arial"/>
          <w:sz w:val="22"/>
          <w:szCs w:val="22"/>
          <w:lang w:val="en-US"/>
        </w:rPr>
      </w:pPr>
      <w:r w:rsidRPr="00FF4EDF">
        <w:rPr>
          <w:rFonts w:ascii="Arial" w:hAnsi="Arial" w:cs="Arial"/>
          <w:sz w:val="22"/>
          <w:szCs w:val="22"/>
          <w:lang w:val="en-US"/>
        </w:rPr>
        <w:t>Randomization</w:t>
      </w:r>
      <w:r w:rsidR="0014621A" w:rsidRPr="00FF4EDF">
        <w:rPr>
          <w:rFonts w:ascii="Arial" w:hAnsi="Arial" w:cs="Arial"/>
          <w:sz w:val="22"/>
          <w:szCs w:val="22"/>
          <w:lang w:val="en-US"/>
        </w:rPr>
        <w:t xml:space="preserve"> of patients who completed all screening procedures prior to</w:t>
      </w:r>
      <w:r>
        <w:rPr>
          <w:rFonts w:ascii="Arial" w:hAnsi="Arial" w:cs="Arial"/>
          <w:sz w:val="22"/>
          <w:szCs w:val="22"/>
          <w:lang w:val="en-US"/>
        </w:rPr>
        <w:t xml:space="preserve"> t</w:t>
      </w:r>
      <w:r w:rsidR="0014621A" w:rsidRPr="00FF4EDF">
        <w:rPr>
          <w:rFonts w:ascii="Arial" w:hAnsi="Arial" w:cs="Arial"/>
          <w:sz w:val="22"/>
          <w:szCs w:val="22"/>
          <w:lang w:val="en-US"/>
        </w:rPr>
        <w:t>he introduction of nationwide restrictive measures due</w:t>
      </w:r>
      <w:r>
        <w:rPr>
          <w:rFonts w:ascii="Arial" w:hAnsi="Arial" w:cs="Arial"/>
          <w:sz w:val="22"/>
          <w:szCs w:val="22"/>
          <w:lang w:val="en-US"/>
        </w:rPr>
        <w:t xml:space="preserve"> to</w:t>
      </w:r>
      <w:r w:rsidR="0014621A" w:rsidRPr="00FF4EDF">
        <w:rPr>
          <w:rFonts w:ascii="Arial" w:hAnsi="Arial" w:cs="Arial"/>
          <w:sz w:val="22"/>
          <w:szCs w:val="22"/>
          <w:lang w:val="en-US"/>
        </w:rPr>
        <w:t xml:space="preserve"> COVID-19. </w:t>
      </w:r>
    </w:p>
    <w:p w14:paraId="0287052B" w14:textId="608AB57D" w:rsidR="003626A5" w:rsidRPr="006B1FE7" w:rsidRDefault="003626A5" w:rsidP="00255DAC">
      <w:pPr>
        <w:pStyle w:val="ListParagraph"/>
        <w:numPr>
          <w:ilvl w:val="0"/>
          <w:numId w:val="29"/>
        </w:numPr>
        <w:spacing w:before="120" w:after="120"/>
        <w:ind w:left="851" w:hanging="284"/>
        <w:contextualSpacing w:val="0"/>
        <w:rPr>
          <w:rFonts w:ascii="Arial" w:hAnsi="Arial" w:cs="Arial"/>
          <w:sz w:val="22"/>
          <w:szCs w:val="22"/>
          <w:lang w:val="en-US"/>
        </w:rPr>
      </w:pPr>
      <w:r w:rsidRPr="006B1FE7">
        <w:rPr>
          <w:rFonts w:ascii="Arial" w:hAnsi="Arial" w:cs="Arial"/>
          <w:sz w:val="22"/>
          <w:szCs w:val="22"/>
          <w:lang w:val="en-US"/>
        </w:rPr>
        <w:t>Long-term post-tr</w:t>
      </w:r>
      <w:r w:rsidR="006B1FE7" w:rsidRPr="006B1FE7">
        <w:rPr>
          <w:rFonts w:ascii="Arial" w:hAnsi="Arial" w:cs="Arial"/>
          <w:sz w:val="22"/>
          <w:szCs w:val="22"/>
          <w:lang w:val="en-US"/>
        </w:rPr>
        <w:t>eatment routine follow-up visit</w:t>
      </w:r>
      <w:r w:rsidRPr="006B1FE7">
        <w:rPr>
          <w:rFonts w:ascii="Arial" w:hAnsi="Arial" w:cs="Arial"/>
          <w:sz w:val="22"/>
          <w:szCs w:val="22"/>
          <w:lang w:val="en-US"/>
        </w:rPr>
        <w:t xml:space="preserve">s </w:t>
      </w:r>
      <w:r w:rsidR="006B1FE7" w:rsidRPr="006B1FE7">
        <w:rPr>
          <w:rFonts w:ascii="Arial" w:hAnsi="Arial" w:cs="Arial"/>
          <w:sz w:val="22"/>
          <w:szCs w:val="22"/>
          <w:lang w:val="en-US"/>
        </w:rPr>
        <w:t>for</w:t>
      </w:r>
      <w:r w:rsidR="00B95199">
        <w:rPr>
          <w:rFonts w:ascii="Arial" w:hAnsi="Arial" w:cs="Arial"/>
          <w:sz w:val="22"/>
          <w:szCs w:val="22"/>
          <w:lang w:val="en-US"/>
        </w:rPr>
        <w:t xml:space="preserve"> </w:t>
      </w:r>
      <w:r w:rsidRPr="006B1FE7">
        <w:rPr>
          <w:rFonts w:ascii="Arial" w:hAnsi="Arial" w:cs="Arial"/>
          <w:sz w:val="22"/>
          <w:szCs w:val="22"/>
          <w:lang w:val="en-US"/>
        </w:rPr>
        <w:t xml:space="preserve">studies </w:t>
      </w:r>
      <w:r w:rsidR="006B1FE7" w:rsidRPr="006B1FE7">
        <w:rPr>
          <w:rFonts w:ascii="Arial" w:hAnsi="Arial" w:cs="Arial"/>
          <w:sz w:val="22"/>
          <w:szCs w:val="22"/>
          <w:lang w:val="en-US"/>
        </w:rPr>
        <w:t>and/or</w:t>
      </w:r>
      <w:r w:rsidRPr="006B1FE7">
        <w:rPr>
          <w:rFonts w:ascii="Arial" w:hAnsi="Arial" w:cs="Arial"/>
          <w:sz w:val="22"/>
          <w:szCs w:val="22"/>
          <w:lang w:val="en-US"/>
        </w:rPr>
        <w:t xml:space="preserve"> pati</w:t>
      </w:r>
      <w:r w:rsidR="006B1FE7" w:rsidRPr="006B1FE7">
        <w:rPr>
          <w:rFonts w:ascii="Arial" w:hAnsi="Arial" w:cs="Arial"/>
          <w:sz w:val="22"/>
          <w:szCs w:val="22"/>
          <w:lang w:val="en-US"/>
        </w:rPr>
        <w:t>ent</w:t>
      </w:r>
      <w:r w:rsidRPr="006B1FE7">
        <w:rPr>
          <w:rFonts w:ascii="Arial" w:hAnsi="Arial" w:cs="Arial"/>
          <w:sz w:val="22"/>
          <w:szCs w:val="22"/>
          <w:lang w:val="en-US"/>
        </w:rPr>
        <w:t xml:space="preserve"> populati</w:t>
      </w:r>
      <w:r w:rsidR="006B1FE7" w:rsidRPr="006B1FE7">
        <w:rPr>
          <w:rFonts w:ascii="Arial" w:hAnsi="Arial" w:cs="Arial"/>
          <w:sz w:val="22"/>
          <w:szCs w:val="22"/>
          <w:lang w:val="en-US"/>
        </w:rPr>
        <w:t>ons for which no or very little life-</w:t>
      </w:r>
      <w:r w:rsidR="00FF4EDF" w:rsidRPr="006B1FE7">
        <w:rPr>
          <w:rFonts w:ascii="Arial" w:hAnsi="Arial" w:cs="Arial"/>
          <w:sz w:val="22"/>
          <w:szCs w:val="22"/>
          <w:lang w:val="en-US"/>
        </w:rPr>
        <w:t>threatening</w:t>
      </w:r>
      <w:r w:rsidR="006B1FE7" w:rsidRPr="006B1FE7">
        <w:rPr>
          <w:rFonts w:ascii="Arial" w:hAnsi="Arial" w:cs="Arial"/>
          <w:sz w:val="22"/>
          <w:szCs w:val="22"/>
          <w:lang w:val="en-US"/>
        </w:rPr>
        <w:t xml:space="preserve"> medical complications</w:t>
      </w:r>
      <w:r w:rsidR="00B95199">
        <w:rPr>
          <w:rFonts w:ascii="Arial" w:hAnsi="Arial" w:cs="Arial"/>
          <w:sz w:val="22"/>
          <w:szCs w:val="22"/>
          <w:lang w:val="en-US"/>
        </w:rPr>
        <w:t xml:space="preserve"> </w:t>
      </w:r>
      <w:r w:rsidR="006B1FE7" w:rsidRPr="006B1FE7">
        <w:rPr>
          <w:rFonts w:ascii="Arial" w:hAnsi="Arial" w:cs="Arial"/>
          <w:sz w:val="22"/>
          <w:szCs w:val="22"/>
          <w:lang w:val="en-US"/>
        </w:rPr>
        <w:t>are expected</w:t>
      </w:r>
      <w:r w:rsidRPr="006B1FE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0DE0456" w14:textId="1C057F5B" w:rsidR="003626A5" w:rsidRPr="00B95199" w:rsidRDefault="003626A5" w:rsidP="00255DAC">
      <w:pPr>
        <w:pStyle w:val="ListParagraph"/>
        <w:numPr>
          <w:ilvl w:val="0"/>
          <w:numId w:val="29"/>
        </w:numPr>
        <w:spacing w:before="120" w:after="120"/>
        <w:ind w:left="851" w:hanging="284"/>
        <w:contextualSpacing w:val="0"/>
        <w:rPr>
          <w:rFonts w:ascii="Arial" w:hAnsi="Arial" w:cs="Arial"/>
          <w:sz w:val="22"/>
          <w:szCs w:val="22"/>
          <w:lang w:val="en-US"/>
        </w:rPr>
      </w:pPr>
      <w:r w:rsidRPr="00B95199">
        <w:rPr>
          <w:rFonts w:ascii="Arial" w:hAnsi="Arial" w:cs="Arial"/>
          <w:sz w:val="22"/>
          <w:szCs w:val="22"/>
          <w:lang w:val="en-US"/>
        </w:rPr>
        <w:t xml:space="preserve">Off-site </w:t>
      </w:r>
      <w:r w:rsidR="006B1FE7" w:rsidRPr="00B95199">
        <w:rPr>
          <w:rFonts w:ascii="Arial" w:hAnsi="Arial" w:cs="Arial"/>
          <w:sz w:val="22"/>
          <w:szCs w:val="22"/>
          <w:lang w:val="en-US"/>
        </w:rPr>
        <w:t>archiving of documents</w:t>
      </w:r>
    </w:p>
    <w:p w14:paraId="24FF59FE" w14:textId="4DB0AA77" w:rsidR="00B402BE" w:rsidRPr="00B402BE" w:rsidRDefault="002F7BC0" w:rsidP="00B402BE">
      <w:pPr>
        <w:spacing w:before="240" w:after="12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High-impact activities</w:t>
      </w:r>
      <w:r w:rsidR="00B402BE" w:rsidRPr="00B402BE">
        <w:rPr>
          <w:rFonts w:ascii="Arial" w:hAnsi="Arial" w:cs="Arial"/>
          <w:sz w:val="22"/>
          <w:szCs w:val="22"/>
        </w:rPr>
        <w:t>:</w:t>
      </w:r>
    </w:p>
    <w:p w14:paraId="5BBC8B94" w14:textId="6175FD21" w:rsidR="00310488" w:rsidRPr="0072107C" w:rsidRDefault="00416E24" w:rsidP="009930D2">
      <w:pPr>
        <w:pStyle w:val="ListParagraph"/>
        <w:numPr>
          <w:ilvl w:val="0"/>
          <w:numId w:val="36"/>
        </w:numPr>
        <w:spacing w:before="120" w:after="120"/>
        <w:ind w:left="851" w:hanging="284"/>
        <w:contextualSpacing w:val="0"/>
        <w:rPr>
          <w:rFonts w:ascii="Arial" w:hAnsi="Arial" w:cs="Arial"/>
          <w:sz w:val="22"/>
          <w:szCs w:val="22"/>
          <w:lang w:val="en-US"/>
        </w:rPr>
      </w:pPr>
      <w:r w:rsidRPr="0072107C">
        <w:rPr>
          <w:rFonts w:ascii="Arial" w:hAnsi="Arial" w:cs="Arial"/>
          <w:sz w:val="22"/>
          <w:szCs w:val="22"/>
          <w:lang w:val="en-US"/>
        </w:rPr>
        <w:t>Act</w:t>
      </w:r>
      <w:r w:rsidR="00701342" w:rsidRPr="0072107C">
        <w:rPr>
          <w:rFonts w:ascii="Arial" w:hAnsi="Arial" w:cs="Arial"/>
          <w:sz w:val="22"/>
          <w:szCs w:val="22"/>
          <w:lang w:val="en-US"/>
        </w:rPr>
        <w:t>ivit</w:t>
      </w:r>
      <w:r w:rsidR="002F7BC0" w:rsidRPr="0072107C">
        <w:rPr>
          <w:rFonts w:ascii="Arial" w:hAnsi="Arial" w:cs="Arial"/>
          <w:sz w:val="22"/>
          <w:szCs w:val="22"/>
          <w:lang w:val="en-US"/>
        </w:rPr>
        <w:t xml:space="preserve">ies that require physical contact with external parties, such as but not limited to external monitors, PhD and master students, interns </w:t>
      </w:r>
      <w:r w:rsidR="00FF4EDF">
        <w:rPr>
          <w:rFonts w:ascii="Arial" w:hAnsi="Arial" w:cs="Arial"/>
          <w:sz w:val="22"/>
          <w:szCs w:val="22"/>
          <w:lang w:val="en-US"/>
        </w:rPr>
        <w:t>etc.</w:t>
      </w:r>
    </w:p>
    <w:p w14:paraId="5EF6CA32" w14:textId="701BDE29" w:rsidR="009930D2" w:rsidRPr="002F7BC0" w:rsidRDefault="002F7BC0" w:rsidP="009930D2">
      <w:pPr>
        <w:pStyle w:val="ListParagraph"/>
        <w:numPr>
          <w:ilvl w:val="0"/>
          <w:numId w:val="36"/>
        </w:numPr>
        <w:spacing w:before="120" w:after="120"/>
        <w:ind w:left="851" w:hanging="284"/>
        <w:contextualSpacing w:val="0"/>
        <w:rPr>
          <w:rFonts w:ascii="Arial" w:hAnsi="Arial" w:cs="Arial"/>
          <w:sz w:val="22"/>
          <w:szCs w:val="22"/>
          <w:lang w:val="en-US"/>
        </w:rPr>
      </w:pPr>
      <w:r w:rsidRPr="002F7BC0">
        <w:rPr>
          <w:rFonts w:ascii="Arial" w:hAnsi="Arial" w:cs="Arial"/>
          <w:sz w:val="22"/>
          <w:szCs w:val="22"/>
          <w:lang w:val="en-US"/>
        </w:rPr>
        <w:t xml:space="preserve">Study-specific activities that require use of additional hospital </w:t>
      </w:r>
      <w:r w:rsidR="00FF4EDF" w:rsidRPr="002F7BC0">
        <w:rPr>
          <w:rFonts w:ascii="Arial" w:hAnsi="Arial" w:cs="Arial"/>
          <w:sz w:val="22"/>
          <w:szCs w:val="22"/>
          <w:lang w:val="en-US"/>
        </w:rPr>
        <w:t>infrastructure</w:t>
      </w:r>
      <w:r w:rsidRPr="002F7BC0">
        <w:rPr>
          <w:rFonts w:ascii="Arial" w:hAnsi="Arial" w:cs="Arial"/>
          <w:sz w:val="22"/>
          <w:szCs w:val="22"/>
          <w:lang w:val="en-US"/>
        </w:rPr>
        <w:t>, such as but not limited to functional assessments, medical imaging (except for urgencies, as specified above, and with separate patient flow), etc.</w:t>
      </w:r>
      <w:r w:rsidR="008144AF" w:rsidRPr="002F7BC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A68FAA8" w14:textId="32BE2324" w:rsidR="00701342" w:rsidRPr="00AB7BC8" w:rsidRDefault="002F7BC0" w:rsidP="009930D2">
      <w:pPr>
        <w:pStyle w:val="ListParagraph"/>
        <w:numPr>
          <w:ilvl w:val="0"/>
          <w:numId w:val="36"/>
        </w:numPr>
        <w:spacing w:before="120" w:after="120"/>
        <w:ind w:left="851" w:hanging="284"/>
        <w:contextualSpacing w:val="0"/>
        <w:rPr>
          <w:rFonts w:ascii="Arial" w:hAnsi="Arial" w:cs="Arial"/>
          <w:sz w:val="22"/>
          <w:szCs w:val="22"/>
          <w:lang w:val="en-US"/>
        </w:rPr>
      </w:pPr>
      <w:r w:rsidRPr="00AB7BC8">
        <w:rPr>
          <w:rFonts w:ascii="Arial" w:hAnsi="Arial" w:cs="Arial"/>
          <w:sz w:val="22"/>
          <w:szCs w:val="22"/>
          <w:lang w:val="en-US"/>
        </w:rPr>
        <w:t xml:space="preserve">Research activities that are </w:t>
      </w:r>
      <w:r w:rsidR="00AB7BC8" w:rsidRPr="00AB7BC8">
        <w:rPr>
          <w:rFonts w:ascii="Arial" w:hAnsi="Arial" w:cs="Arial"/>
          <w:sz w:val="22"/>
          <w:szCs w:val="22"/>
          <w:lang w:val="en-US"/>
        </w:rPr>
        <w:t xml:space="preserve">competing with the hospital’s capacity for providing clinical care. </w:t>
      </w:r>
    </w:p>
    <w:p w14:paraId="067D2C53" w14:textId="2FA49CB4" w:rsidR="003626A5" w:rsidRPr="00933C34" w:rsidRDefault="003626A5" w:rsidP="003626A5">
      <w:pPr>
        <w:spacing w:before="120" w:after="120"/>
        <w:ind w:left="425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2EF69E9C" w14:textId="17E1235C" w:rsidR="001E4569" w:rsidRPr="00FF4EDF" w:rsidRDefault="00FF4EDF" w:rsidP="00ED580C">
      <w:pPr>
        <w:spacing w:before="240" w:after="240"/>
        <w:outlineLvl w:val="0"/>
        <w:rPr>
          <w:rFonts w:ascii="Arial" w:hAnsi="Arial" w:cs="Arial"/>
          <w:b/>
          <w:color w:val="00ABD1"/>
          <w:sz w:val="22"/>
          <w:szCs w:val="22"/>
          <w:lang w:val="en-US"/>
        </w:rPr>
      </w:pPr>
      <w:bookmarkStart w:id="5" w:name="_Toc39612077"/>
      <w:bookmarkStart w:id="6" w:name="_Toc40215482"/>
      <w:r>
        <w:rPr>
          <w:rFonts w:ascii="Arial" w:hAnsi="Arial" w:cs="Arial"/>
          <w:b/>
          <w:color w:val="00ABD1"/>
          <w:sz w:val="22"/>
          <w:szCs w:val="22"/>
          <w:lang w:val="en-US"/>
        </w:rPr>
        <w:t>Preventing further spre</w:t>
      </w:r>
      <w:r w:rsidR="003022CC" w:rsidRPr="00FF4EDF">
        <w:rPr>
          <w:rFonts w:ascii="Arial" w:hAnsi="Arial" w:cs="Arial"/>
          <w:b/>
          <w:color w:val="00ABD1"/>
          <w:sz w:val="22"/>
          <w:szCs w:val="22"/>
          <w:lang w:val="en-US"/>
        </w:rPr>
        <w:t xml:space="preserve">ad of </w:t>
      </w:r>
      <w:r w:rsidR="001F2466" w:rsidRPr="00FF4EDF">
        <w:rPr>
          <w:rFonts w:ascii="Arial" w:hAnsi="Arial" w:cs="Arial"/>
          <w:b/>
          <w:color w:val="00ABD1"/>
          <w:sz w:val="22"/>
          <w:szCs w:val="22"/>
          <w:lang w:val="en-US"/>
        </w:rPr>
        <w:t xml:space="preserve">SARS-COV-2 </w:t>
      </w:r>
      <w:bookmarkEnd w:id="5"/>
      <w:bookmarkEnd w:id="6"/>
    </w:p>
    <w:p w14:paraId="2754A6A2" w14:textId="63C5538B" w:rsidR="001F2466" w:rsidRPr="003022CC" w:rsidRDefault="001E4569" w:rsidP="003022CC">
      <w:pPr>
        <w:rPr>
          <w:rFonts w:ascii="Arial" w:hAnsi="Arial" w:cs="Arial"/>
          <w:sz w:val="22"/>
          <w:szCs w:val="22"/>
          <w:lang w:val="en-US"/>
        </w:rPr>
      </w:pPr>
      <w:r w:rsidRPr="003022CC">
        <w:rPr>
          <w:rFonts w:ascii="Arial" w:hAnsi="Arial" w:cs="Arial"/>
          <w:sz w:val="22"/>
          <w:szCs w:val="22"/>
          <w:lang w:val="en-US"/>
        </w:rPr>
        <w:t>C</w:t>
      </w:r>
      <w:r w:rsidR="003022CC" w:rsidRPr="003022CC">
        <w:rPr>
          <w:rFonts w:ascii="Arial" w:hAnsi="Arial" w:cs="Arial"/>
          <w:sz w:val="22"/>
          <w:szCs w:val="22"/>
          <w:lang w:val="en-US"/>
        </w:rPr>
        <w:t>OVID-specific</w:t>
      </w:r>
      <w:r w:rsidRPr="003022CC">
        <w:rPr>
          <w:rFonts w:ascii="Arial" w:hAnsi="Arial" w:cs="Arial"/>
          <w:sz w:val="22"/>
          <w:szCs w:val="22"/>
          <w:lang w:val="en-US"/>
        </w:rPr>
        <w:t xml:space="preserve"> </w:t>
      </w:r>
      <w:r w:rsidR="003022CC" w:rsidRPr="003022CC">
        <w:rPr>
          <w:rFonts w:ascii="Arial" w:hAnsi="Arial" w:cs="Arial"/>
          <w:sz w:val="22"/>
          <w:szCs w:val="22"/>
          <w:lang w:val="en-US"/>
        </w:rPr>
        <w:t>directives issued by the Belgian authorities, and those issued by UZ Leuven must be complied with at all times</w:t>
      </w:r>
      <w:r w:rsidR="003022CC">
        <w:rPr>
          <w:rFonts w:ascii="Arial" w:hAnsi="Arial" w:cs="Arial"/>
          <w:sz w:val="22"/>
          <w:szCs w:val="22"/>
          <w:lang w:val="en-US"/>
        </w:rPr>
        <w:t xml:space="preserve">, not in the least with regards to wearing a </w:t>
      </w:r>
      <w:r w:rsidR="00446F42">
        <w:rPr>
          <w:rFonts w:ascii="Arial" w:hAnsi="Arial" w:cs="Arial"/>
          <w:sz w:val="22"/>
          <w:szCs w:val="22"/>
          <w:lang w:val="en-US"/>
        </w:rPr>
        <w:t xml:space="preserve">face </w:t>
      </w:r>
      <w:r w:rsidR="003022CC">
        <w:rPr>
          <w:rFonts w:ascii="Arial" w:hAnsi="Arial" w:cs="Arial"/>
          <w:sz w:val="22"/>
          <w:szCs w:val="22"/>
          <w:lang w:val="en-US"/>
        </w:rPr>
        <w:t>cover and social distancing:</w:t>
      </w:r>
      <w:r w:rsidRPr="003022C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58969D1" w14:textId="7AAFD8CF" w:rsidR="001F2466" w:rsidRPr="00FF4EDF" w:rsidRDefault="003022CC" w:rsidP="001F2466">
      <w:pPr>
        <w:pStyle w:val="ListParagraph"/>
        <w:numPr>
          <w:ilvl w:val="0"/>
          <w:numId w:val="26"/>
        </w:numPr>
        <w:spacing w:before="120" w:after="120"/>
        <w:ind w:left="851" w:hanging="284"/>
        <w:contextualSpacing w:val="0"/>
        <w:rPr>
          <w:rFonts w:ascii="Arial" w:hAnsi="Arial" w:cs="Arial"/>
          <w:sz w:val="22"/>
          <w:szCs w:val="22"/>
          <w:lang w:val="en-US"/>
        </w:rPr>
      </w:pPr>
      <w:r w:rsidRPr="003022CC">
        <w:rPr>
          <w:rFonts w:ascii="Arial" w:hAnsi="Arial" w:cs="Arial"/>
          <w:sz w:val="22"/>
          <w:szCs w:val="22"/>
          <w:lang w:val="en-US"/>
        </w:rPr>
        <w:t xml:space="preserve">The use of a mouth mask is obligatory for everyone visiting UZ Leuven. </w:t>
      </w:r>
    </w:p>
    <w:p w14:paraId="56F22E68" w14:textId="77777777" w:rsidR="00446F42" w:rsidRDefault="003022CC" w:rsidP="00446F42">
      <w:pPr>
        <w:pStyle w:val="ListParagraph"/>
        <w:numPr>
          <w:ilvl w:val="0"/>
          <w:numId w:val="26"/>
        </w:numPr>
        <w:spacing w:before="120" w:after="120"/>
        <w:ind w:left="851" w:hanging="284"/>
        <w:contextualSpacing w:val="0"/>
        <w:rPr>
          <w:rFonts w:ascii="Arial" w:hAnsi="Arial" w:cs="Arial"/>
          <w:sz w:val="22"/>
          <w:szCs w:val="22"/>
          <w:lang w:val="en-US"/>
        </w:rPr>
      </w:pPr>
      <w:r w:rsidRPr="00FF4EDF">
        <w:rPr>
          <w:rFonts w:ascii="Arial" w:hAnsi="Arial" w:cs="Arial"/>
          <w:sz w:val="22"/>
          <w:szCs w:val="22"/>
          <w:lang w:val="en-US"/>
        </w:rPr>
        <w:t>UZ Leuven visitors, including external monitors/clinical resear</w:t>
      </w:r>
      <w:r w:rsidR="00446F42">
        <w:rPr>
          <w:rFonts w:ascii="Arial" w:hAnsi="Arial" w:cs="Arial"/>
          <w:sz w:val="22"/>
          <w:szCs w:val="22"/>
          <w:lang w:val="en-US"/>
        </w:rPr>
        <w:t xml:space="preserve">ch associates must wear a </w:t>
      </w:r>
      <w:r w:rsidRPr="00FF4EDF">
        <w:rPr>
          <w:rFonts w:ascii="Arial" w:hAnsi="Arial" w:cs="Arial"/>
          <w:sz w:val="22"/>
          <w:szCs w:val="22"/>
          <w:lang w:val="en-US"/>
        </w:rPr>
        <w:t xml:space="preserve">mask </w:t>
      </w:r>
      <w:r w:rsidR="00446F42">
        <w:rPr>
          <w:rFonts w:ascii="Arial" w:hAnsi="Arial" w:cs="Arial"/>
          <w:sz w:val="22"/>
          <w:szCs w:val="22"/>
          <w:lang w:val="en-US"/>
        </w:rPr>
        <w:t xml:space="preserve">covering their nose and mouth </w:t>
      </w:r>
      <w:r w:rsidRPr="00FF4EDF">
        <w:rPr>
          <w:rFonts w:ascii="Arial" w:hAnsi="Arial" w:cs="Arial"/>
          <w:sz w:val="22"/>
          <w:szCs w:val="22"/>
          <w:lang w:val="en-US"/>
        </w:rPr>
        <w:t>at all times</w:t>
      </w:r>
      <w:r w:rsidR="00446F42">
        <w:rPr>
          <w:rFonts w:ascii="Arial" w:hAnsi="Arial" w:cs="Arial"/>
          <w:sz w:val="22"/>
          <w:szCs w:val="22"/>
          <w:lang w:val="en-US"/>
        </w:rPr>
        <w:t>.</w:t>
      </w:r>
      <w:r w:rsidR="00446F42">
        <w:rPr>
          <w:rFonts w:ascii="Arial" w:hAnsi="Arial" w:cs="Arial"/>
          <w:sz w:val="22"/>
          <w:szCs w:val="22"/>
          <w:lang w:val="en-US"/>
        </w:rPr>
        <w:br/>
        <w:t>Visitors are asked to bring their own face mask and disinfecting hand gel.</w:t>
      </w:r>
      <w:r w:rsidR="001F2466" w:rsidRPr="00FF4ED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B76D461" w14:textId="7396CB01" w:rsidR="001E4569" w:rsidRPr="00446F42" w:rsidRDefault="00446F42" w:rsidP="00446F42">
      <w:pPr>
        <w:pStyle w:val="ListParagraph"/>
        <w:numPr>
          <w:ilvl w:val="0"/>
          <w:numId w:val="26"/>
        </w:numPr>
        <w:spacing w:before="120" w:after="120"/>
        <w:ind w:left="851" w:hanging="284"/>
        <w:contextualSpacing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Patient and monitoring visits must be organized with respect for social distancing directives a</w:t>
      </w:r>
      <w:r w:rsidR="003E12BB">
        <w:rPr>
          <w:rFonts w:ascii="Arial" w:hAnsi="Arial" w:cs="Arial"/>
          <w:sz w:val="22"/>
          <w:szCs w:val="22"/>
          <w:lang w:val="en-US"/>
        </w:rPr>
        <w:t>n</w:t>
      </w:r>
      <w:bookmarkStart w:id="7" w:name="_GoBack"/>
      <w:bookmarkEnd w:id="7"/>
      <w:r>
        <w:rPr>
          <w:rFonts w:ascii="Arial" w:hAnsi="Arial" w:cs="Arial"/>
          <w:sz w:val="22"/>
          <w:szCs w:val="22"/>
          <w:lang w:val="en-US"/>
        </w:rPr>
        <w:t xml:space="preserve">d may not interfere with hospital’s capacity to provide medical care. </w:t>
      </w:r>
    </w:p>
    <w:p w14:paraId="017019F5" w14:textId="3AC7532C" w:rsidR="001F2466" w:rsidRPr="00446F42" w:rsidRDefault="00446F42" w:rsidP="001F2466">
      <w:pPr>
        <w:pStyle w:val="ListParagraph"/>
        <w:numPr>
          <w:ilvl w:val="0"/>
          <w:numId w:val="33"/>
        </w:numPr>
        <w:spacing w:before="120" w:after="120"/>
        <w:ind w:left="851" w:hanging="284"/>
        <w:contextualSpacing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Monitors/clinical research associates must be provided with an adequate workspace and the number of monitors allowed in the same room will be restricted to allow for social distancing</w:t>
      </w:r>
    </w:p>
    <w:p w14:paraId="26000754" w14:textId="3EDE7568" w:rsidR="000B73D7" w:rsidRPr="00446F42" w:rsidRDefault="00446F42" w:rsidP="00933C34">
      <w:pPr>
        <w:pStyle w:val="ListParagraph"/>
        <w:numPr>
          <w:ilvl w:val="0"/>
          <w:numId w:val="33"/>
        </w:numPr>
        <w:spacing w:before="120" w:after="120"/>
        <w:ind w:left="851" w:hanging="284"/>
        <w:contextualSpacing w:val="0"/>
        <w:rPr>
          <w:rStyle w:val="Strong"/>
          <w:rFonts w:ascii="Arial" w:hAnsi="Arial" w:cs="Arial"/>
          <w:b w:val="0"/>
          <w:bCs w:val="0"/>
          <w:sz w:val="22"/>
          <w:szCs w:val="22"/>
          <w:lang w:val="en-US"/>
        </w:rPr>
      </w:pPr>
      <w:r w:rsidRPr="00446F42">
        <w:rPr>
          <w:rFonts w:ascii="Arial" w:hAnsi="Arial" w:cs="Arial"/>
          <w:sz w:val="22"/>
          <w:szCs w:val="22"/>
          <w:lang w:val="en-US"/>
        </w:rPr>
        <w:t>Only one monitor/clinical research associate will be allowed per study</w:t>
      </w:r>
      <w:r w:rsidR="001F2466" w:rsidRPr="00446F42">
        <w:rPr>
          <w:rFonts w:ascii="Arial" w:hAnsi="Arial" w:cs="Arial"/>
          <w:sz w:val="22"/>
          <w:szCs w:val="22"/>
          <w:lang w:val="en-US"/>
        </w:rPr>
        <w:br/>
      </w:r>
    </w:p>
    <w:sectPr w:rsidR="000B73D7" w:rsidRPr="00446F42" w:rsidSect="00255D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94DEF" w14:textId="77777777" w:rsidR="00B25D32" w:rsidRDefault="00B25D32" w:rsidP="00471871">
      <w:r>
        <w:separator/>
      </w:r>
    </w:p>
  </w:endnote>
  <w:endnote w:type="continuationSeparator" w:id="0">
    <w:p w14:paraId="3D08C4D1" w14:textId="77777777" w:rsidR="00B25D32" w:rsidRDefault="00B25D32" w:rsidP="0047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20502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D322DB1" w14:textId="77777777" w:rsidR="00FF4EDF" w:rsidRPr="00915F15" w:rsidRDefault="00FF4EDF" w:rsidP="00876270">
        <w:pPr>
          <w:pStyle w:val="Header"/>
          <w:rPr>
            <w:lang w:val="en-US"/>
          </w:rPr>
        </w:pPr>
        <w:r>
          <w:rPr>
            <w:rFonts w:ascii="Arial" w:hAnsi="Arial" w:cs="Arial"/>
            <w:sz w:val="16"/>
            <w:szCs w:val="16"/>
            <w:lang w:val="en-US"/>
          </w:rPr>
          <w:tab/>
        </w:r>
      </w:p>
      <w:sdt>
        <w:sdtPr>
          <w:id w:val="-238936551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59D43C0B" w14:textId="3A67A6D6" w:rsidR="00FF4EDF" w:rsidRPr="0067273D" w:rsidRDefault="00FF4EDF" w:rsidP="0067273D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7273D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Page </w:t>
            </w:r>
            <w:r w:rsidRPr="003E187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7273D">
              <w:rPr>
                <w:rFonts w:ascii="Arial" w:hAnsi="Arial" w:cs="Arial"/>
                <w:bCs/>
                <w:sz w:val="16"/>
                <w:szCs w:val="16"/>
                <w:lang w:val="en-US"/>
              </w:rPr>
              <w:instrText xml:space="preserve"> PAGE  \* Arabic  \* MERGEFORMAT </w:instrText>
            </w:r>
            <w:r w:rsidRPr="003E187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E12BB">
              <w:rPr>
                <w:rFonts w:ascii="Arial" w:hAnsi="Arial" w:cs="Arial"/>
                <w:bCs/>
                <w:noProof/>
                <w:sz w:val="16"/>
                <w:szCs w:val="16"/>
                <w:lang w:val="en-US"/>
              </w:rPr>
              <w:t>2</w:t>
            </w:r>
            <w:r w:rsidRPr="003E187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7273D">
              <w:rPr>
                <w:rFonts w:ascii="Arial" w:hAnsi="Arial" w:cs="Arial"/>
                <w:sz w:val="16"/>
                <w:szCs w:val="16"/>
                <w:lang w:val="en-US"/>
              </w:rPr>
              <w:t xml:space="preserve"> of </w:t>
            </w:r>
            <w:r w:rsidRPr="003E187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7273D">
              <w:rPr>
                <w:rFonts w:ascii="Arial" w:hAnsi="Arial" w:cs="Arial"/>
                <w:bCs/>
                <w:sz w:val="16"/>
                <w:szCs w:val="16"/>
                <w:lang w:val="en-US"/>
              </w:rPr>
              <w:instrText xml:space="preserve"> NUMPAGES  \* Arabic  \* MERGEFORMAT </w:instrText>
            </w:r>
            <w:r w:rsidRPr="003E187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E12BB">
              <w:rPr>
                <w:rFonts w:ascii="Arial" w:hAnsi="Arial" w:cs="Arial"/>
                <w:bCs/>
                <w:noProof/>
                <w:sz w:val="16"/>
                <w:szCs w:val="16"/>
                <w:lang w:val="en-US"/>
              </w:rPr>
              <w:t>2</w:t>
            </w:r>
            <w:r w:rsidRPr="003E187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7273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</w:t>
            </w:r>
            <w:r w:rsidRPr="0067273D">
              <w:rPr>
                <w:rFonts w:ascii="Arial" w:hAnsi="Arial" w:cs="Arial"/>
                <w:bCs/>
                <w:sz w:val="16"/>
                <w:szCs w:val="16"/>
                <w:lang w:val="en-US"/>
              </w:rPr>
              <w:tab/>
              <w:t xml:space="preserve">       </w:t>
            </w:r>
            <w:r w:rsidRPr="0067273D">
              <w:rPr>
                <w:rFonts w:ascii="Arial" w:hAnsi="Arial" w:cs="Arial"/>
                <w:sz w:val="16"/>
                <w:szCs w:val="16"/>
                <w:lang w:val="en-US"/>
              </w:rPr>
              <w:t>CTC QA-FRM-004-1.0</w:t>
            </w:r>
            <w:r w:rsidRPr="0067273D">
              <w:rPr>
                <w:rFonts w:ascii="Arial" w:hAnsi="Arial" w:cs="Arial"/>
                <w:i/>
                <w:sz w:val="12"/>
                <w:szCs w:val="12"/>
                <w:lang w:val="en-US"/>
              </w:rPr>
              <w:br/>
            </w:r>
            <w:r w:rsidRPr="00EA13BC">
              <w:rPr>
                <w:rFonts w:ascii="Arial" w:hAnsi="Arial" w:cs="Arial"/>
                <w:b/>
                <w:caps/>
                <w:sz w:val="12"/>
                <w:szCs w:val="12"/>
                <w:lang w:val="en-US"/>
              </w:rPr>
              <w:t>UZ</w:t>
            </w:r>
            <w:r>
              <w:rPr>
                <w:rFonts w:ascii="Arial" w:hAnsi="Arial" w:cs="Arial"/>
                <w:b/>
                <w:caps/>
                <w:sz w:val="12"/>
                <w:szCs w:val="12"/>
                <w:lang w:val="en-US"/>
              </w:rPr>
              <w:t xml:space="preserve"> </w:t>
            </w:r>
            <w:r w:rsidRPr="00EA13BC">
              <w:rPr>
                <w:rFonts w:ascii="Arial" w:hAnsi="Arial" w:cs="Arial"/>
                <w:b/>
                <w:caps/>
                <w:sz w:val="12"/>
                <w:szCs w:val="12"/>
                <w:lang w:val="en-US"/>
              </w:rPr>
              <w:t>L</w:t>
            </w:r>
            <w:r>
              <w:rPr>
                <w:rFonts w:ascii="Arial" w:hAnsi="Arial" w:cs="Arial"/>
                <w:b/>
                <w:caps/>
                <w:sz w:val="12"/>
                <w:szCs w:val="12"/>
                <w:lang w:val="en-US"/>
              </w:rPr>
              <w:t>euven</w:t>
            </w:r>
            <w:r w:rsidRPr="00EA13BC">
              <w:rPr>
                <w:rFonts w:ascii="Arial" w:hAnsi="Arial" w:cs="Arial"/>
                <w:b/>
                <w:caps/>
                <w:sz w:val="12"/>
                <w:szCs w:val="12"/>
                <w:lang w:val="en-US"/>
              </w:rPr>
              <w:t xml:space="preserve"> Confidential &amp; Proprietary</w:t>
            </w:r>
            <w:r>
              <w:rPr>
                <w:rFonts w:ascii="Arial" w:hAnsi="Arial" w:cs="Arial"/>
                <w:i/>
                <w:sz w:val="12"/>
                <w:szCs w:val="12"/>
                <w:lang w:val="en-US"/>
              </w:rPr>
              <w:br/>
              <w:t>Printed copies are for personal reference only and are not official versions of the procedural document</w:t>
            </w:r>
            <w:r w:rsidRPr="0067273D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 geldige</w:t>
            </w:r>
          </w:p>
        </w:sdtContent>
      </w:sdt>
    </w:sdtContent>
  </w:sdt>
  <w:p w14:paraId="3E105FEB" w14:textId="77777777" w:rsidR="00FF4EDF" w:rsidRPr="0067273D" w:rsidRDefault="00FF4EDF" w:rsidP="000E029D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C8523" w14:textId="77777777" w:rsidR="00B25D32" w:rsidRDefault="00B25D32" w:rsidP="00471871">
      <w:r>
        <w:separator/>
      </w:r>
    </w:p>
  </w:footnote>
  <w:footnote w:type="continuationSeparator" w:id="0">
    <w:p w14:paraId="58034571" w14:textId="77777777" w:rsidR="00B25D32" w:rsidRDefault="00B25D32" w:rsidP="00471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  <w:gridCol w:w="7933"/>
      <w:gridCol w:w="562"/>
    </w:tblGrid>
    <w:tr w:rsidR="00FF4EDF" w:rsidRPr="003E12BB" w14:paraId="63D26F3F" w14:textId="77777777" w:rsidTr="007D1831">
      <w:trPr>
        <w:trHeight w:val="851"/>
      </w:trPr>
      <w:tc>
        <w:tcPr>
          <w:tcW w:w="567" w:type="dxa"/>
          <w:tcBorders>
            <w:right w:val="single" w:sz="12" w:space="0" w:color="00ABD1"/>
          </w:tcBorders>
        </w:tcPr>
        <w:p w14:paraId="2C5C7CBE" w14:textId="77777777" w:rsidR="00FF4EDF" w:rsidRDefault="00FF4EDF" w:rsidP="004B404A">
          <w:pPr>
            <w:pStyle w:val="Header"/>
          </w:pPr>
          <w:r>
            <w:rPr>
              <w:noProof/>
              <w:lang w:val="nl-BE" w:eastAsia="nl-BE"/>
            </w:rPr>
            <w:drawing>
              <wp:anchor distT="0" distB="0" distL="114300" distR="114300" simplePos="0" relativeHeight="251659264" behindDoc="1" locked="0" layoutInCell="1" allowOverlap="1" wp14:anchorId="4503DD1F" wp14:editId="4046C94D">
                <wp:simplePos x="0" y="0"/>
                <wp:positionH relativeFrom="column">
                  <wp:posOffset>-92075</wp:posOffset>
                </wp:positionH>
                <wp:positionV relativeFrom="paragraph">
                  <wp:posOffset>55245</wp:posOffset>
                </wp:positionV>
                <wp:extent cx="374612" cy="398780"/>
                <wp:effectExtent l="0" t="0" r="6985" b="1270"/>
                <wp:wrapNone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612" cy="398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33" w:type="dxa"/>
          <w:tcBorders>
            <w:left w:val="single" w:sz="12" w:space="0" w:color="00ABD1"/>
            <w:right w:val="single" w:sz="12" w:space="0" w:color="00ABD1"/>
          </w:tcBorders>
        </w:tcPr>
        <w:p w14:paraId="732A3E1E" w14:textId="55C96BD2" w:rsidR="00FF4EDF" w:rsidRPr="0067273D" w:rsidRDefault="00FF4EDF" w:rsidP="00FF4EDF">
          <w:pPr>
            <w:pBdr>
              <w:left w:val="single" w:sz="18" w:space="4" w:color="00ABD1"/>
              <w:right w:val="single" w:sz="18" w:space="4" w:color="00ABD1"/>
            </w:pBdr>
            <w:contextualSpacing/>
            <w:jc w:val="center"/>
            <w:rPr>
              <w:rFonts w:ascii="Arial" w:hAnsi="Arial" w:cs="Arial"/>
              <w:b/>
              <w:bCs/>
              <w:color w:val="FF0000"/>
              <w:sz w:val="16"/>
              <w:szCs w:val="16"/>
              <w:lang w:val="en-US" w:eastAsia="nl-BE"/>
            </w:rPr>
          </w:pPr>
          <w:r w:rsidRPr="00772CE6">
            <w:rPr>
              <w:noProof/>
              <w:color w:val="00ABD1"/>
              <w:lang w:val="nl-BE" w:eastAsia="nl-BE"/>
            </w:rPr>
            <w:drawing>
              <wp:anchor distT="0" distB="0" distL="114300" distR="114300" simplePos="0" relativeHeight="251661312" behindDoc="1" locked="0" layoutInCell="1" allowOverlap="1" wp14:anchorId="76A55D0C" wp14:editId="40EF798A">
                <wp:simplePos x="0" y="0"/>
                <wp:positionH relativeFrom="column">
                  <wp:posOffset>-13530</wp:posOffset>
                </wp:positionH>
                <wp:positionV relativeFrom="paragraph">
                  <wp:posOffset>55245</wp:posOffset>
                </wp:positionV>
                <wp:extent cx="828675" cy="398992"/>
                <wp:effectExtent l="0" t="0" r="0" b="1270"/>
                <wp:wrapNone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398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7273D">
            <w:rPr>
              <w:rFonts w:ascii="Arial" w:hAnsi="Arial" w:cs="Arial"/>
              <w:b/>
              <w:bCs/>
              <w:color w:val="00ABD1"/>
              <w:lang w:val="en-US" w:eastAsia="nl-BE"/>
            </w:rPr>
            <w:t xml:space="preserve"> </w:t>
          </w:r>
          <w:r>
            <w:rPr>
              <w:rFonts w:ascii="Arial" w:hAnsi="Arial" w:cs="Arial"/>
              <w:b/>
              <w:bCs/>
              <w:color w:val="00ABD1"/>
              <w:lang w:val="en-US" w:eastAsia="nl-BE"/>
            </w:rPr>
            <w:t>Directive</w:t>
          </w:r>
          <w:r w:rsidRPr="0067273D">
            <w:rPr>
              <w:rFonts w:ascii="Arial" w:hAnsi="Arial" w:cs="Arial"/>
              <w:b/>
              <w:bCs/>
              <w:color w:val="00ABD1"/>
              <w:lang w:val="en-US" w:eastAsia="nl-BE"/>
            </w:rPr>
            <w:t xml:space="preserve"> for res</w:t>
          </w:r>
          <w:r>
            <w:rPr>
              <w:rFonts w:ascii="Arial" w:hAnsi="Arial" w:cs="Arial"/>
              <w:b/>
              <w:bCs/>
              <w:color w:val="00ABD1"/>
              <w:lang w:val="en-US" w:eastAsia="nl-BE"/>
            </w:rPr>
            <w:t>uming</w:t>
          </w:r>
          <w:r w:rsidRPr="0067273D">
            <w:rPr>
              <w:rFonts w:ascii="Arial" w:hAnsi="Arial" w:cs="Arial"/>
              <w:b/>
              <w:bCs/>
              <w:color w:val="00ABD1"/>
              <w:lang w:val="en-US" w:eastAsia="nl-BE"/>
            </w:rPr>
            <w:t xml:space="preserve"> clinical trial activities </w:t>
          </w:r>
          <w:r w:rsidRPr="0067273D">
            <w:rPr>
              <w:rFonts w:ascii="Arial" w:hAnsi="Arial" w:cs="Arial"/>
              <w:b/>
              <w:bCs/>
              <w:color w:val="00ABD1"/>
              <w:lang w:val="en-US" w:eastAsia="nl-BE"/>
            </w:rPr>
            <w:br/>
            <w:t xml:space="preserve">       following the 2020 COVID-19 pandemic</w:t>
          </w:r>
          <w:r w:rsidRPr="0067273D">
            <w:rPr>
              <w:rFonts w:ascii="Arial" w:hAnsi="Arial" w:cs="Arial"/>
              <w:b/>
              <w:bCs/>
              <w:color w:val="FF0000"/>
              <w:sz w:val="28"/>
              <w:szCs w:val="28"/>
              <w:lang w:val="en-US" w:eastAsia="nl-BE"/>
            </w:rPr>
            <w:t xml:space="preserve"> </w:t>
          </w:r>
          <w:r w:rsidRPr="0067273D">
            <w:rPr>
              <w:rFonts w:ascii="Arial" w:hAnsi="Arial" w:cs="Arial"/>
              <w:b/>
              <w:bCs/>
              <w:color w:val="FF0000"/>
              <w:sz w:val="20"/>
              <w:szCs w:val="20"/>
              <w:lang w:val="en-US" w:eastAsia="nl-BE"/>
            </w:rPr>
            <w:br/>
          </w:r>
          <w:r w:rsidRPr="0067273D">
            <w:rPr>
              <w:rFonts w:ascii="Arial" w:hAnsi="Arial" w:cs="Arial"/>
              <w:b/>
              <w:bCs/>
              <w:sz w:val="16"/>
              <w:szCs w:val="16"/>
              <w:lang w:val="en-US" w:eastAsia="nl-BE"/>
            </w:rPr>
            <w:t xml:space="preserve">  08 May 2020</w:t>
          </w:r>
        </w:p>
      </w:tc>
      <w:tc>
        <w:tcPr>
          <w:tcW w:w="562" w:type="dxa"/>
          <w:tcBorders>
            <w:left w:val="single" w:sz="12" w:space="0" w:color="00ABD1"/>
          </w:tcBorders>
        </w:tcPr>
        <w:p w14:paraId="369DEE79" w14:textId="77777777" w:rsidR="00FF4EDF" w:rsidRPr="0067273D" w:rsidRDefault="00FF4EDF" w:rsidP="004B404A">
          <w:pPr>
            <w:pStyle w:val="Header"/>
            <w:rPr>
              <w:lang w:val="en-US"/>
            </w:rPr>
          </w:pPr>
          <w:r>
            <w:rPr>
              <w:noProof/>
              <w:lang w:val="nl-BE" w:eastAsia="nl-BE"/>
            </w:rPr>
            <w:drawing>
              <wp:anchor distT="0" distB="0" distL="114300" distR="114300" simplePos="0" relativeHeight="251660288" behindDoc="0" locked="0" layoutInCell="1" allowOverlap="1" wp14:anchorId="3E16776D" wp14:editId="7EF077B2">
                <wp:simplePos x="0" y="0"/>
                <wp:positionH relativeFrom="column">
                  <wp:posOffset>-12700</wp:posOffset>
                </wp:positionH>
                <wp:positionV relativeFrom="paragraph">
                  <wp:posOffset>55880</wp:posOffset>
                </wp:positionV>
                <wp:extent cx="244029" cy="398780"/>
                <wp:effectExtent l="0" t="0" r="3810" b="1270"/>
                <wp:wrapNone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029" cy="398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B02B52E" w14:textId="77777777" w:rsidR="00FF4EDF" w:rsidRPr="0067273D" w:rsidRDefault="00FF4ED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ABB"/>
    <w:multiLevelType w:val="hybridMultilevel"/>
    <w:tmpl w:val="21120D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D71A2"/>
    <w:multiLevelType w:val="multilevel"/>
    <w:tmpl w:val="5D80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C23CA7"/>
    <w:multiLevelType w:val="hybridMultilevel"/>
    <w:tmpl w:val="2C4EFE6C"/>
    <w:lvl w:ilvl="0" w:tplc="04090005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" w15:restartNumberingAfterBreak="0">
    <w:nsid w:val="01291E84"/>
    <w:multiLevelType w:val="hybridMultilevel"/>
    <w:tmpl w:val="A8569A02"/>
    <w:lvl w:ilvl="0" w:tplc="04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6E10A9E"/>
    <w:multiLevelType w:val="hybridMultilevel"/>
    <w:tmpl w:val="717CFB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E0EC5"/>
    <w:multiLevelType w:val="hybridMultilevel"/>
    <w:tmpl w:val="BB486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C4B7B"/>
    <w:multiLevelType w:val="hybridMultilevel"/>
    <w:tmpl w:val="D7CAFCA0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E12336"/>
    <w:multiLevelType w:val="hybridMultilevel"/>
    <w:tmpl w:val="F23C694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EAE560E"/>
    <w:multiLevelType w:val="hybridMultilevel"/>
    <w:tmpl w:val="379CB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53153"/>
    <w:multiLevelType w:val="hybridMultilevel"/>
    <w:tmpl w:val="CE72774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17F6E0C"/>
    <w:multiLevelType w:val="hybridMultilevel"/>
    <w:tmpl w:val="3A80886E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D9D465D"/>
    <w:multiLevelType w:val="hybridMultilevel"/>
    <w:tmpl w:val="ADBC9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7013A"/>
    <w:multiLevelType w:val="hybridMultilevel"/>
    <w:tmpl w:val="8BF26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91591"/>
    <w:multiLevelType w:val="hybridMultilevel"/>
    <w:tmpl w:val="3FC622A0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88D6110"/>
    <w:multiLevelType w:val="multilevel"/>
    <w:tmpl w:val="EF1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258B3"/>
    <w:multiLevelType w:val="hybridMultilevel"/>
    <w:tmpl w:val="199E4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71FD0"/>
    <w:multiLevelType w:val="multilevel"/>
    <w:tmpl w:val="5C28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EF4595"/>
    <w:multiLevelType w:val="multilevel"/>
    <w:tmpl w:val="C78825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8" w15:restartNumberingAfterBreak="0">
    <w:nsid w:val="3360387B"/>
    <w:multiLevelType w:val="hybridMultilevel"/>
    <w:tmpl w:val="987C7B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1165C"/>
    <w:multiLevelType w:val="hybridMultilevel"/>
    <w:tmpl w:val="79EA8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C0159E"/>
    <w:multiLevelType w:val="multilevel"/>
    <w:tmpl w:val="FEE4F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1" w15:restartNumberingAfterBreak="0">
    <w:nsid w:val="427C5EFE"/>
    <w:multiLevelType w:val="hybridMultilevel"/>
    <w:tmpl w:val="4CBC32DE"/>
    <w:lvl w:ilvl="0" w:tplc="C7EC6500">
      <w:start w:val="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441E6264"/>
    <w:multiLevelType w:val="hybridMultilevel"/>
    <w:tmpl w:val="A66C30F8"/>
    <w:lvl w:ilvl="0" w:tplc="04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452448B"/>
    <w:multiLevelType w:val="multilevel"/>
    <w:tmpl w:val="69D23B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ABD1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4" w15:restartNumberingAfterBreak="0">
    <w:nsid w:val="471C2ECE"/>
    <w:multiLevelType w:val="multilevel"/>
    <w:tmpl w:val="9398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C627A1"/>
    <w:multiLevelType w:val="hybridMultilevel"/>
    <w:tmpl w:val="E94CB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F0FFD"/>
    <w:multiLevelType w:val="hybridMultilevel"/>
    <w:tmpl w:val="17128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B0EFA"/>
    <w:multiLevelType w:val="hybridMultilevel"/>
    <w:tmpl w:val="73807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64D75"/>
    <w:multiLevelType w:val="hybridMultilevel"/>
    <w:tmpl w:val="BEBCD0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D5090"/>
    <w:multiLevelType w:val="hybridMultilevel"/>
    <w:tmpl w:val="A0346832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675F8E"/>
    <w:multiLevelType w:val="hybridMultilevel"/>
    <w:tmpl w:val="41AA7734"/>
    <w:lvl w:ilvl="0" w:tplc="04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62D07E6C"/>
    <w:multiLevelType w:val="multilevel"/>
    <w:tmpl w:val="AFDE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E9179F"/>
    <w:multiLevelType w:val="multilevel"/>
    <w:tmpl w:val="EF1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133BB9"/>
    <w:multiLevelType w:val="hybridMultilevel"/>
    <w:tmpl w:val="E0083F48"/>
    <w:lvl w:ilvl="0" w:tplc="04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72EA39B3"/>
    <w:multiLevelType w:val="hybridMultilevel"/>
    <w:tmpl w:val="9EDABB3C"/>
    <w:lvl w:ilvl="0" w:tplc="04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 w15:restartNumberingAfterBreak="0">
    <w:nsid w:val="78454B90"/>
    <w:multiLevelType w:val="hybridMultilevel"/>
    <w:tmpl w:val="53263522"/>
    <w:lvl w:ilvl="0" w:tplc="04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7A2E7772"/>
    <w:multiLevelType w:val="hybridMultilevel"/>
    <w:tmpl w:val="6554A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D44AB"/>
    <w:multiLevelType w:val="hybridMultilevel"/>
    <w:tmpl w:val="1BD62E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1"/>
  </w:num>
  <w:num w:numId="4">
    <w:abstractNumId w:val="32"/>
  </w:num>
  <w:num w:numId="5">
    <w:abstractNumId w:val="24"/>
  </w:num>
  <w:num w:numId="6">
    <w:abstractNumId w:val="18"/>
  </w:num>
  <w:num w:numId="7">
    <w:abstractNumId w:val="0"/>
  </w:num>
  <w:num w:numId="8">
    <w:abstractNumId w:val="28"/>
  </w:num>
  <w:num w:numId="9">
    <w:abstractNumId w:val="6"/>
  </w:num>
  <w:num w:numId="10">
    <w:abstractNumId w:val="29"/>
  </w:num>
  <w:num w:numId="11">
    <w:abstractNumId w:val="14"/>
  </w:num>
  <w:num w:numId="12">
    <w:abstractNumId w:val="4"/>
  </w:num>
  <w:num w:numId="13">
    <w:abstractNumId w:val="23"/>
  </w:num>
  <w:num w:numId="14">
    <w:abstractNumId w:val="19"/>
  </w:num>
  <w:num w:numId="15">
    <w:abstractNumId w:val="33"/>
  </w:num>
  <w:num w:numId="16">
    <w:abstractNumId w:val="10"/>
  </w:num>
  <w:num w:numId="17">
    <w:abstractNumId w:val="8"/>
  </w:num>
  <w:num w:numId="18">
    <w:abstractNumId w:val="27"/>
  </w:num>
  <w:num w:numId="19">
    <w:abstractNumId w:val="36"/>
  </w:num>
  <w:num w:numId="20">
    <w:abstractNumId w:val="26"/>
  </w:num>
  <w:num w:numId="21">
    <w:abstractNumId w:val="5"/>
  </w:num>
  <w:num w:numId="22">
    <w:abstractNumId w:val="20"/>
  </w:num>
  <w:num w:numId="23">
    <w:abstractNumId w:val="37"/>
  </w:num>
  <w:num w:numId="24">
    <w:abstractNumId w:val="17"/>
  </w:num>
  <w:num w:numId="25">
    <w:abstractNumId w:val="30"/>
  </w:num>
  <w:num w:numId="26">
    <w:abstractNumId w:val="35"/>
  </w:num>
  <w:num w:numId="27">
    <w:abstractNumId w:val="3"/>
  </w:num>
  <w:num w:numId="28">
    <w:abstractNumId w:val="34"/>
  </w:num>
  <w:num w:numId="29">
    <w:abstractNumId w:val="22"/>
  </w:num>
  <w:num w:numId="30">
    <w:abstractNumId w:val="2"/>
  </w:num>
  <w:num w:numId="31">
    <w:abstractNumId w:val="15"/>
  </w:num>
  <w:num w:numId="32">
    <w:abstractNumId w:val="21"/>
  </w:num>
  <w:num w:numId="33">
    <w:abstractNumId w:val="12"/>
  </w:num>
  <w:num w:numId="34">
    <w:abstractNumId w:val="25"/>
  </w:num>
  <w:num w:numId="35">
    <w:abstractNumId w:val="13"/>
  </w:num>
  <w:num w:numId="36">
    <w:abstractNumId w:val="9"/>
  </w:num>
  <w:num w:numId="37">
    <w:abstractNumId w:val="11"/>
  </w:num>
  <w:num w:numId="3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51"/>
    <w:rsid w:val="0000066B"/>
    <w:rsid w:val="00000E0A"/>
    <w:rsid w:val="00004EB7"/>
    <w:rsid w:val="000059A6"/>
    <w:rsid w:val="00017830"/>
    <w:rsid w:val="00017BB1"/>
    <w:rsid w:val="00017C5E"/>
    <w:rsid w:val="0002161C"/>
    <w:rsid w:val="00026658"/>
    <w:rsid w:val="00035883"/>
    <w:rsid w:val="00041EE9"/>
    <w:rsid w:val="00043F70"/>
    <w:rsid w:val="0004509F"/>
    <w:rsid w:val="00045337"/>
    <w:rsid w:val="00051600"/>
    <w:rsid w:val="0005179C"/>
    <w:rsid w:val="00053218"/>
    <w:rsid w:val="000545FE"/>
    <w:rsid w:val="00055A1E"/>
    <w:rsid w:val="00071C90"/>
    <w:rsid w:val="00072873"/>
    <w:rsid w:val="0007478E"/>
    <w:rsid w:val="00075B25"/>
    <w:rsid w:val="00076716"/>
    <w:rsid w:val="00083789"/>
    <w:rsid w:val="000901E3"/>
    <w:rsid w:val="00094610"/>
    <w:rsid w:val="00095670"/>
    <w:rsid w:val="00097000"/>
    <w:rsid w:val="000A0712"/>
    <w:rsid w:val="000A4F2B"/>
    <w:rsid w:val="000A63BB"/>
    <w:rsid w:val="000B73D7"/>
    <w:rsid w:val="000C6858"/>
    <w:rsid w:val="000D16A2"/>
    <w:rsid w:val="000D64C1"/>
    <w:rsid w:val="000E029D"/>
    <w:rsid w:val="000E0CC8"/>
    <w:rsid w:val="000E0E4A"/>
    <w:rsid w:val="000E3FD8"/>
    <w:rsid w:val="000E58CF"/>
    <w:rsid w:val="000F0BEE"/>
    <w:rsid w:val="000F23C4"/>
    <w:rsid w:val="000F415B"/>
    <w:rsid w:val="000F64FE"/>
    <w:rsid w:val="000F7350"/>
    <w:rsid w:val="0010396A"/>
    <w:rsid w:val="00104709"/>
    <w:rsid w:val="00112C45"/>
    <w:rsid w:val="00117573"/>
    <w:rsid w:val="001201D4"/>
    <w:rsid w:val="00121ADD"/>
    <w:rsid w:val="00122A2E"/>
    <w:rsid w:val="00123E5A"/>
    <w:rsid w:val="00125CD3"/>
    <w:rsid w:val="0013717F"/>
    <w:rsid w:val="0014069C"/>
    <w:rsid w:val="001459E1"/>
    <w:rsid w:val="0014621A"/>
    <w:rsid w:val="0014734A"/>
    <w:rsid w:val="00156339"/>
    <w:rsid w:val="00156C4B"/>
    <w:rsid w:val="00156EEA"/>
    <w:rsid w:val="00165345"/>
    <w:rsid w:val="00173E19"/>
    <w:rsid w:val="00176523"/>
    <w:rsid w:val="00177854"/>
    <w:rsid w:val="001A0CFB"/>
    <w:rsid w:val="001A1449"/>
    <w:rsid w:val="001B02D0"/>
    <w:rsid w:val="001B24D2"/>
    <w:rsid w:val="001B7895"/>
    <w:rsid w:val="001D45B0"/>
    <w:rsid w:val="001E4569"/>
    <w:rsid w:val="001F2466"/>
    <w:rsid w:val="001F5A3E"/>
    <w:rsid w:val="002014CE"/>
    <w:rsid w:val="002026A9"/>
    <w:rsid w:val="00202FB2"/>
    <w:rsid w:val="002043F1"/>
    <w:rsid w:val="002106CD"/>
    <w:rsid w:val="00212B9F"/>
    <w:rsid w:val="00215DF5"/>
    <w:rsid w:val="00225280"/>
    <w:rsid w:val="00226FE8"/>
    <w:rsid w:val="00255DAC"/>
    <w:rsid w:val="0026242F"/>
    <w:rsid w:val="00275AAF"/>
    <w:rsid w:val="00282A6E"/>
    <w:rsid w:val="00283916"/>
    <w:rsid w:val="00286F18"/>
    <w:rsid w:val="00290E86"/>
    <w:rsid w:val="002B05DE"/>
    <w:rsid w:val="002B783E"/>
    <w:rsid w:val="002C278C"/>
    <w:rsid w:val="002C6E33"/>
    <w:rsid w:val="002D29CF"/>
    <w:rsid w:val="002D3234"/>
    <w:rsid w:val="002D33BE"/>
    <w:rsid w:val="002E39AA"/>
    <w:rsid w:val="002F15EC"/>
    <w:rsid w:val="002F1732"/>
    <w:rsid w:val="002F2A9F"/>
    <w:rsid w:val="002F7BC0"/>
    <w:rsid w:val="003022CC"/>
    <w:rsid w:val="00310033"/>
    <w:rsid w:val="003103BE"/>
    <w:rsid w:val="00310488"/>
    <w:rsid w:val="00315067"/>
    <w:rsid w:val="0035030F"/>
    <w:rsid w:val="003557C5"/>
    <w:rsid w:val="0036264E"/>
    <w:rsid w:val="003626A5"/>
    <w:rsid w:val="00365374"/>
    <w:rsid w:val="003667EC"/>
    <w:rsid w:val="00376ECE"/>
    <w:rsid w:val="00384A1B"/>
    <w:rsid w:val="00394B69"/>
    <w:rsid w:val="00395AD4"/>
    <w:rsid w:val="003A30F7"/>
    <w:rsid w:val="003B67FB"/>
    <w:rsid w:val="003C27F1"/>
    <w:rsid w:val="003C2EF5"/>
    <w:rsid w:val="003D4790"/>
    <w:rsid w:val="003E12BB"/>
    <w:rsid w:val="003E187F"/>
    <w:rsid w:val="003E2FA3"/>
    <w:rsid w:val="003F1992"/>
    <w:rsid w:val="003F2C95"/>
    <w:rsid w:val="003F2D44"/>
    <w:rsid w:val="003F3713"/>
    <w:rsid w:val="003F43D9"/>
    <w:rsid w:val="00401A5B"/>
    <w:rsid w:val="00403A57"/>
    <w:rsid w:val="0041578C"/>
    <w:rsid w:val="004165DD"/>
    <w:rsid w:val="00416E24"/>
    <w:rsid w:val="00417B77"/>
    <w:rsid w:val="00422D18"/>
    <w:rsid w:val="0042520F"/>
    <w:rsid w:val="0042714C"/>
    <w:rsid w:val="00431859"/>
    <w:rsid w:val="0043349A"/>
    <w:rsid w:val="00436233"/>
    <w:rsid w:val="004365DD"/>
    <w:rsid w:val="00436FF0"/>
    <w:rsid w:val="00446F42"/>
    <w:rsid w:val="00460522"/>
    <w:rsid w:val="00460579"/>
    <w:rsid w:val="00464C6A"/>
    <w:rsid w:val="00465091"/>
    <w:rsid w:val="004654A4"/>
    <w:rsid w:val="00471871"/>
    <w:rsid w:val="004734D3"/>
    <w:rsid w:val="00473615"/>
    <w:rsid w:val="0047514E"/>
    <w:rsid w:val="0048054F"/>
    <w:rsid w:val="00487B0F"/>
    <w:rsid w:val="00495F0B"/>
    <w:rsid w:val="004A0E40"/>
    <w:rsid w:val="004A3F49"/>
    <w:rsid w:val="004A422B"/>
    <w:rsid w:val="004A61F0"/>
    <w:rsid w:val="004B404A"/>
    <w:rsid w:val="004B66E0"/>
    <w:rsid w:val="004D1450"/>
    <w:rsid w:val="004D181A"/>
    <w:rsid w:val="004D3F4A"/>
    <w:rsid w:val="004D7D45"/>
    <w:rsid w:val="004E5A86"/>
    <w:rsid w:val="004F32CB"/>
    <w:rsid w:val="00504B59"/>
    <w:rsid w:val="00517236"/>
    <w:rsid w:val="00521A4A"/>
    <w:rsid w:val="00522BFF"/>
    <w:rsid w:val="0053288E"/>
    <w:rsid w:val="00535BAA"/>
    <w:rsid w:val="00541B2E"/>
    <w:rsid w:val="005439A5"/>
    <w:rsid w:val="00544C5F"/>
    <w:rsid w:val="00545293"/>
    <w:rsid w:val="00546C09"/>
    <w:rsid w:val="005539B6"/>
    <w:rsid w:val="00553EE1"/>
    <w:rsid w:val="005559F4"/>
    <w:rsid w:val="00563806"/>
    <w:rsid w:val="00567934"/>
    <w:rsid w:val="00576F2F"/>
    <w:rsid w:val="005802C7"/>
    <w:rsid w:val="005816BA"/>
    <w:rsid w:val="00581AF9"/>
    <w:rsid w:val="005838F4"/>
    <w:rsid w:val="0059078F"/>
    <w:rsid w:val="00592DBA"/>
    <w:rsid w:val="005A3F66"/>
    <w:rsid w:val="005A46AE"/>
    <w:rsid w:val="005B234A"/>
    <w:rsid w:val="005B56B7"/>
    <w:rsid w:val="005C107B"/>
    <w:rsid w:val="005C2145"/>
    <w:rsid w:val="005C719A"/>
    <w:rsid w:val="005D5CF5"/>
    <w:rsid w:val="005E2944"/>
    <w:rsid w:val="005E2C14"/>
    <w:rsid w:val="005E4203"/>
    <w:rsid w:val="005E4864"/>
    <w:rsid w:val="005F32B0"/>
    <w:rsid w:val="005F4095"/>
    <w:rsid w:val="00603CA7"/>
    <w:rsid w:val="0060430E"/>
    <w:rsid w:val="006053FA"/>
    <w:rsid w:val="006062C4"/>
    <w:rsid w:val="0060750B"/>
    <w:rsid w:val="00610C4B"/>
    <w:rsid w:val="00615AEB"/>
    <w:rsid w:val="006322E7"/>
    <w:rsid w:val="00640247"/>
    <w:rsid w:val="00644DEC"/>
    <w:rsid w:val="00662489"/>
    <w:rsid w:val="00665F75"/>
    <w:rsid w:val="0067273D"/>
    <w:rsid w:val="00677DA9"/>
    <w:rsid w:val="00683E95"/>
    <w:rsid w:val="006868EC"/>
    <w:rsid w:val="00691995"/>
    <w:rsid w:val="006919A6"/>
    <w:rsid w:val="00692087"/>
    <w:rsid w:val="006920AE"/>
    <w:rsid w:val="006945B7"/>
    <w:rsid w:val="006A589C"/>
    <w:rsid w:val="006A6207"/>
    <w:rsid w:val="006B1FE7"/>
    <w:rsid w:val="006B4651"/>
    <w:rsid w:val="006B6222"/>
    <w:rsid w:val="006D0213"/>
    <w:rsid w:val="006D02AC"/>
    <w:rsid w:val="006D132D"/>
    <w:rsid w:val="006D2B1B"/>
    <w:rsid w:val="006D68BE"/>
    <w:rsid w:val="006D7D9C"/>
    <w:rsid w:val="006D7D9D"/>
    <w:rsid w:val="006E0A8A"/>
    <w:rsid w:val="006E3D7D"/>
    <w:rsid w:val="006F0E44"/>
    <w:rsid w:val="006F1E82"/>
    <w:rsid w:val="0070049B"/>
    <w:rsid w:val="00700C38"/>
    <w:rsid w:val="00701342"/>
    <w:rsid w:val="00706090"/>
    <w:rsid w:val="00712652"/>
    <w:rsid w:val="00717EFF"/>
    <w:rsid w:val="0072107C"/>
    <w:rsid w:val="007232EA"/>
    <w:rsid w:val="00725258"/>
    <w:rsid w:val="0072745E"/>
    <w:rsid w:val="0074099F"/>
    <w:rsid w:val="00741FD9"/>
    <w:rsid w:val="00756E05"/>
    <w:rsid w:val="00757882"/>
    <w:rsid w:val="00757CDE"/>
    <w:rsid w:val="00764CF0"/>
    <w:rsid w:val="00764F71"/>
    <w:rsid w:val="00765E36"/>
    <w:rsid w:val="0076694E"/>
    <w:rsid w:val="0077020E"/>
    <w:rsid w:val="00772CE6"/>
    <w:rsid w:val="00774467"/>
    <w:rsid w:val="007819E0"/>
    <w:rsid w:val="00782D48"/>
    <w:rsid w:val="00783D05"/>
    <w:rsid w:val="007942F4"/>
    <w:rsid w:val="0079431D"/>
    <w:rsid w:val="007A172C"/>
    <w:rsid w:val="007A1800"/>
    <w:rsid w:val="007A1FC0"/>
    <w:rsid w:val="007A5AAA"/>
    <w:rsid w:val="007B1528"/>
    <w:rsid w:val="007B5262"/>
    <w:rsid w:val="007B6133"/>
    <w:rsid w:val="007C392B"/>
    <w:rsid w:val="007C7614"/>
    <w:rsid w:val="007C7BCE"/>
    <w:rsid w:val="007D04FE"/>
    <w:rsid w:val="007D1831"/>
    <w:rsid w:val="007D218E"/>
    <w:rsid w:val="007E3543"/>
    <w:rsid w:val="007E546B"/>
    <w:rsid w:val="007E7176"/>
    <w:rsid w:val="007F225F"/>
    <w:rsid w:val="007F7F8B"/>
    <w:rsid w:val="00801167"/>
    <w:rsid w:val="00805851"/>
    <w:rsid w:val="0080749C"/>
    <w:rsid w:val="008144AF"/>
    <w:rsid w:val="00815366"/>
    <w:rsid w:val="00831255"/>
    <w:rsid w:val="008340B3"/>
    <w:rsid w:val="008345BA"/>
    <w:rsid w:val="00840EE5"/>
    <w:rsid w:val="008443A1"/>
    <w:rsid w:val="00846420"/>
    <w:rsid w:val="00851515"/>
    <w:rsid w:val="00851760"/>
    <w:rsid w:val="00863A2A"/>
    <w:rsid w:val="00864D2F"/>
    <w:rsid w:val="00875181"/>
    <w:rsid w:val="00876270"/>
    <w:rsid w:val="008838A9"/>
    <w:rsid w:val="008957C4"/>
    <w:rsid w:val="008957CD"/>
    <w:rsid w:val="0089773C"/>
    <w:rsid w:val="008A2E6D"/>
    <w:rsid w:val="008A60BB"/>
    <w:rsid w:val="008A7114"/>
    <w:rsid w:val="008A7B53"/>
    <w:rsid w:val="008B068D"/>
    <w:rsid w:val="008D5D9F"/>
    <w:rsid w:val="008E172C"/>
    <w:rsid w:val="008F05B5"/>
    <w:rsid w:val="008F2BF1"/>
    <w:rsid w:val="008F3172"/>
    <w:rsid w:val="008F7F4F"/>
    <w:rsid w:val="00901113"/>
    <w:rsid w:val="009012B4"/>
    <w:rsid w:val="00903523"/>
    <w:rsid w:val="009157F2"/>
    <w:rsid w:val="00917DCE"/>
    <w:rsid w:val="00922D5B"/>
    <w:rsid w:val="009252EE"/>
    <w:rsid w:val="00933868"/>
    <w:rsid w:val="00933C34"/>
    <w:rsid w:val="00940798"/>
    <w:rsid w:val="009446E4"/>
    <w:rsid w:val="00945960"/>
    <w:rsid w:val="00947404"/>
    <w:rsid w:val="009659E4"/>
    <w:rsid w:val="0097101D"/>
    <w:rsid w:val="009751DC"/>
    <w:rsid w:val="0098155D"/>
    <w:rsid w:val="009930D2"/>
    <w:rsid w:val="009A29E9"/>
    <w:rsid w:val="009A6B02"/>
    <w:rsid w:val="009C154E"/>
    <w:rsid w:val="009F1AE6"/>
    <w:rsid w:val="009F350E"/>
    <w:rsid w:val="009F6A13"/>
    <w:rsid w:val="00A03819"/>
    <w:rsid w:val="00A237E3"/>
    <w:rsid w:val="00A266F7"/>
    <w:rsid w:val="00A31B3C"/>
    <w:rsid w:val="00A32BE3"/>
    <w:rsid w:val="00A513E0"/>
    <w:rsid w:val="00A526F4"/>
    <w:rsid w:val="00A60695"/>
    <w:rsid w:val="00A64253"/>
    <w:rsid w:val="00A65367"/>
    <w:rsid w:val="00A67B65"/>
    <w:rsid w:val="00A67CE2"/>
    <w:rsid w:val="00A72E39"/>
    <w:rsid w:val="00A76E51"/>
    <w:rsid w:val="00A95EF9"/>
    <w:rsid w:val="00A961BF"/>
    <w:rsid w:val="00A97042"/>
    <w:rsid w:val="00AA49B3"/>
    <w:rsid w:val="00AA7AFC"/>
    <w:rsid w:val="00AA7E61"/>
    <w:rsid w:val="00AB0445"/>
    <w:rsid w:val="00AB0CE7"/>
    <w:rsid w:val="00AB15D2"/>
    <w:rsid w:val="00AB557B"/>
    <w:rsid w:val="00AB6B42"/>
    <w:rsid w:val="00AB7BC8"/>
    <w:rsid w:val="00AC3730"/>
    <w:rsid w:val="00AC7E45"/>
    <w:rsid w:val="00AD5CB5"/>
    <w:rsid w:val="00AD69DE"/>
    <w:rsid w:val="00AE2774"/>
    <w:rsid w:val="00AE292A"/>
    <w:rsid w:val="00AE439D"/>
    <w:rsid w:val="00AF31AD"/>
    <w:rsid w:val="00B02182"/>
    <w:rsid w:val="00B050F6"/>
    <w:rsid w:val="00B0778D"/>
    <w:rsid w:val="00B078B9"/>
    <w:rsid w:val="00B2196F"/>
    <w:rsid w:val="00B25D32"/>
    <w:rsid w:val="00B32295"/>
    <w:rsid w:val="00B34BC9"/>
    <w:rsid w:val="00B402BE"/>
    <w:rsid w:val="00B42DC0"/>
    <w:rsid w:val="00B43534"/>
    <w:rsid w:val="00B44062"/>
    <w:rsid w:val="00B459B8"/>
    <w:rsid w:val="00B51779"/>
    <w:rsid w:val="00B542EB"/>
    <w:rsid w:val="00B56EC7"/>
    <w:rsid w:val="00B606FC"/>
    <w:rsid w:val="00B638D7"/>
    <w:rsid w:val="00B67CA9"/>
    <w:rsid w:val="00B72E3E"/>
    <w:rsid w:val="00B90336"/>
    <w:rsid w:val="00B91B46"/>
    <w:rsid w:val="00B94484"/>
    <w:rsid w:val="00B95199"/>
    <w:rsid w:val="00B96A22"/>
    <w:rsid w:val="00BA1B9F"/>
    <w:rsid w:val="00BA25E0"/>
    <w:rsid w:val="00BA3966"/>
    <w:rsid w:val="00BA7CED"/>
    <w:rsid w:val="00BB7715"/>
    <w:rsid w:val="00BC281D"/>
    <w:rsid w:val="00BD2F91"/>
    <w:rsid w:val="00BD4417"/>
    <w:rsid w:val="00BE1763"/>
    <w:rsid w:val="00BE1A91"/>
    <w:rsid w:val="00BE39D8"/>
    <w:rsid w:val="00BE3ABC"/>
    <w:rsid w:val="00BE71AF"/>
    <w:rsid w:val="00BF6C41"/>
    <w:rsid w:val="00BF6F2D"/>
    <w:rsid w:val="00BF7F79"/>
    <w:rsid w:val="00C30F32"/>
    <w:rsid w:val="00C3363F"/>
    <w:rsid w:val="00C3515E"/>
    <w:rsid w:val="00C462B7"/>
    <w:rsid w:val="00C4681D"/>
    <w:rsid w:val="00C55538"/>
    <w:rsid w:val="00C55B10"/>
    <w:rsid w:val="00C56FAE"/>
    <w:rsid w:val="00C60E40"/>
    <w:rsid w:val="00C656B1"/>
    <w:rsid w:val="00C70A7D"/>
    <w:rsid w:val="00C70B75"/>
    <w:rsid w:val="00C74A11"/>
    <w:rsid w:val="00C83C5B"/>
    <w:rsid w:val="00C8416A"/>
    <w:rsid w:val="00C87CF0"/>
    <w:rsid w:val="00C90DE5"/>
    <w:rsid w:val="00CA2C5D"/>
    <w:rsid w:val="00CA5F35"/>
    <w:rsid w:val="00CB5771"/>
    <w:rsid w:val="00CB67BC"/>
    <w:rsid w:val="00CB7D0D"/>
    <w:rsid w:val="00CC0D1D"/>
    <w:rsid w:val="00CC14C5"/>
    <w:rsid w:val="00CC59F8"/>
    <w:rsid w:val="00CD07C3"/>
    <w:rsid w:val="00CD22FC"/>
    <w:rsid w:val="00CD654F"/>
    <w:rsid w:val="00CE54EC"/>
    <w:rsid w:val="00CE632E"/>
    <w:rsid w:val="00CF03C0"/>
    <w:rsid w:val="00CF2FBB"/>
    <w:rsid w:val="00CF461F"/>
    <w:rsid w:val="00D02A89"/>
    <w:rsid w:val="00D03028"/>
    <w:rsid w:val="00D130B1"/>
    <w:rsid w:val="00D144B1"/>
    <w:rsid w:val="00D163C5"/>
    <w:rsid w:val="00D17B3B"/>
    <w:rsid w:val="00D21724"/>
    <w:rsid w:val="00D21DB4"/>
    <w:rsid w:val="00D23D28"/>
    <w:rsid w:val="00D23F9F"/>
    <w:rsid w:val="00D260F0"/>
    <w:rsid w:val="00D2626E"/>
    <w:rsid w:val="00D34FBD"/>
    <w:rsid w:val="00D40E36"/>
    <w:rsid w:val="00D44C24"/>
    <w:rsid w:val="00D52211"/>
    <w:rsid w:val="00D55716"/>
    <w:rsid w:val="00D56792"/>
    <w:rsid w:val="00D618A8"/>
    <w:rsid w:val="00D62FD7"/>
    <w:rsid w:val="00D73785"/>
    <w:rsid w:val="00D7592E"/>
    <w:rsid w:val="00D93D01"/>
    <w:rsid w:val="00D95A96"/>
    <w:rsid w:val="00DA7EB5"/>
    <w:rsid w:val="00DC027F"/>
    <w:rsid w:val="00DC6DE3"/>
    <w:rsid w:val="00DD7CD3"/>
    <w:rsid w:val="00DE199E"/>
    <w:rsid w:val="00DE28C1"/>
    <w:rsid w:val="00DF31DD"/>
    <w:rsid w:val="00E0129F"/>
    <w:rsid w:val="00E03ADC"/>
    <w:rsid w:val="00E21193"/>
    <w:rsid w:val="00E237FD"/>
    <w:rsid w:val="00E2503A"/>
    <w:rsid w:val="00E375A5"/>
    <w:rsid w:val="00E41C2F"/>
    <w:rsid w:val="00E45791"/>
    <w:rsid w:val="00E50C91"/>
    <w:rsid w:val="00E5489E"/>
    <w:rsid w:val="00E6458D"/>
    <w:rsid w:val="00E6564D"/>
    <w:rsid w:val="00E74079"/>
    <w:rsid w:val="00E77E35"/>
    <w:rsid w:val="00E8367F"/>
    <w:rsid w:val="00E857AB"/>
    <w:rsid w:val="00E972CE"/>
    <w:rsid w:val="00EA2E76"/>
    <w:rsid w:val="00EB1CE7"/>
    <w:rsid w:val="00EB2681"/>
    <w:rsid w:val="00EB2E26"/>
    <w:rsid w:val="00EB608A"/>
    <w:rsid w:val="00ED4FD6"/>
    <w:rsid w:val="00ED580C"/>
    <w:rsid w:val="00EE4A78"/>
    <w:rsid w:val="00EE64CF"/>
    <w:rsid w:val="00EE7600"/>
    <w:rsid w:val="00EF017B"/>
    <w:rsid w:val="00EF139F"/>
    <w:rsid w:val="00EF593C"/>
    <w:rsid w:val="00EF77FD"/>
    <w:rsid w:val="00F01119"/>
    <w:rsid w:val="00F05666"/>
    <w:rsid w:val="00F076AB"/>
    <w:rsid w:val="00F1378F"/>
    <w:rsid w:val="00F156A7"/>
    <w:rsid w:val="00F16A68"/>
    <w:rsid w:val="00F16EBF"/>
    <w:rsid w:val="00F21FDE"/>
    <w:rsid w:val="00F22472"/>
    <w:rsid w:val="00F243BA"/>
    <w:rsid w:val="00F25C25"/>
    <w:rsid w:val="00F269E7"/>
    <w:rsid w:val="00F300A7"/>
    <w:rsid w:val="00F325E9"/>
    <w:rsid w:val="00F35689"/>
    <w:rsid w:val="00F35AAB"/>
    <w:rsid w:val="00F365A2"/>
    <w:rsid w:val="00F46252"/>
    <w:rsid w:val="00F600B2"/>
    <w:rsid w:val="00F67E91"/>
    <w:rsid w:val="00F72B90"/>
    <w:rsid w:val="00F82359"/>
    <w:rsid w:val="00F912E0"/>
    <w:rsid w:val="00F9330E"/>
    <w:rsid w:val="00F93967"/>
    <w:rsid w:val="00F94CFC"/>
    <w:rsid w:val="00FA2245"/>
    <w:rsid w:val="00FA77E4"/>
    <w:rsid w:val="00FA7A49"/>
    <w:rsid w:val="00FB0811"/>
    <w:rsid w:val="00FB111D"/>
    <w:rsid w:val="00FB1244"/>
    <w:rsid w:val="00FB4923"/>
    <w:rsid w:val="00FB5A1A"/>
    <w:rsid w:val="00FB5DA3"/>
    <w:rsid w:val="00FC0583"/>
    <w:rsid w:val="00FC7031"/>
    <w:rsid w:val="00FE1963"/>
    <w:rsid w:val="00FE4095"/>
    <w:rsid w:val="00FF1244"/>
    <w:rsid w:val="00FF12BF"/>
    <w:rsid w:val="00FF3A6F"/>
    <w:rsid w:val="00FF4EDF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C6FBB"/>
  <w15:chartTrackingRefBased/>
  <w15:docId w15:val="{E0271F34-D788-4C2C-905B-1FB88455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link w:val="Heading1Char"/>
    <w:uiPriority w:val="9"/>
    <w:qFormat/>
    <w:rsid w:val="000E0E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BE" w:eastAsia="nl-BE"/>
    </w:rPr>
  </w:style>
  <w:style w:type="paragraph" w:styleId="Heading2">
    <w:name w:val="heading 2"/>
    <w:basedOn w:val="Normal"/>
    <w:link w:val="Heading2Char"/>
    <w:uiPriority w:val="9"/>
    <w:qFormat/>
    <w:rsid w:val="000E0E4A"/>
    <w:pPr>
      <w:spacing w:before="100" w:beforeAutospacing="1" w:after="100" w:afterAutospacing="1"/>
      <w:outlineLvl w:val="1"/>
    </w:pPr>
    <w:rPr>
      <w:b/>
      <w:bCs/>
      <w:sz w:val="36"/>
      <w:szCs w:val="36"/>
      <w:lang w:val="nl-BE" w:eastAsia="nl-BE"/>
    </w:rPr>
  </w:style>
  <w:style w:type="paragraph" w:styleId="Heading3">
    <w:name w:val="heading 3"/>
    <w:basedOn w:val="Normal"/>
    <w:link w:val="Heading3Char"/>
    <w:uiPriority w:val="9"/>
    <w:qFormat/>
    <w:rsid w:val="000E0E4A"/>
    <w:pPr>
      <w:spacing w:before="100" w:beforeAutospacing="1" w:after="100" w:afterAutospacing="1"/>
      <w:outlineLvl w:val="2"/>
    </w:pPr>
    <w:rPr>
      <w:b/>
      <w:bCs/>
      <w:sz w:val="27"/>
      <w:szCs w:val="27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BB1"/>
    <w:pPr>
      <w:spacing w:before="100" w:beforeAutospacing="1" w:after="100" w:afterAutospacing="1"/>
    </w:pPr>
    <w:rPr>
      <w:lang w:val="nl-BE" w:eastAsia="nl-BE"/>
    </w:rPr>
  </w:style>
  <w:style w:type="character" w:styleId="Hyperlink">
    <w:name w:val="Hyperlink"/>
    <w:basedOn w:val="DefaultParagraphFont"/>
    <w:uiPriority w:val="99"/>
    <w:unhideWhenUsed/>
    <w:rsid w:val="00017B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7BB1"/>
    <w:rPr>
      <w:b/>
      <w:bCs/>
    </w:rPr>
  </w:style>
  <w:style w:type="paragraph" w:styleId="ListParagraph">
    <w:name w:val="List Paragraph"/>
    <w:basedOn w:val="Normal"/>
    <w:uiPriority w:val="34"/>
    <w:qFormat/>
    <w:rsid w:val="00017C5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74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478E"/>
    <w:rPr>
      <w:rFonts w:ascii="Courier New" w:hAnsi="Courier New" w:cs="Courier New"/>
    </w:rPr>
  </w:style>
  <w:style w:type="table" w:styleId="TableGrid">
    <w:name w:val="Table Grid"/>
    <w:basedOn w:val="TableNormal"/>
    <w:rsid w:val="00706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0E4A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0E4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E4A"/>
    <w:rPr>
      <w:b/>
      <w:bCs/>
      <w:sz w:val="27"/>
      <w:szCs w:val="27"/>
    </w:rPr>
  </w:style>
  <w:style w:type="character" w:customStyle="1" w:styleId="labkey-wp-title-text">
    <w:name w:val="labkey-wp-title-text"/>
    <w:basedOn w:val="DefaultParagraphFont"/>
    <w:rsid w:val="000E0E4A"/>
  </w:style>
  <w:style w:type="character" w:styleId="FollowedHyperlink">
    <w:name w:val="FollowedHyperlink"/>
    <w:basedOn w:val="DefaultParagraphFont"/>
    <w:rsid w:val="009C154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4718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1871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471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871"/>
    <w:rPr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rsid w:val="00606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62C4"/>
    <w:rPr>
      <w:rFonts w:ascii="Segoe UI" w:hAnsi="Segoe UI" w:cs="Segoe UI"/>
      <w:sz w:val="18"/>
      <w:szCs w:val="18"/>
      <w:lang w:val="nl-NL" w:eastAsia="nl-NL"/>
    </w:rPr>
  </w:style>
  <w:style w:type="character" w:styleId="CommentReference">
    <w:name w:val="annotation reference"/>
    <w:basedOn w:val="DefaultParagraphFont"/>
    <w:rsid w:val="006062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6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62C4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606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62C4"/>
    <w:rPr>
      <w:b/>
      <w:bCs/>
      <w:lang w:val="nl-NL" w:eastAsia="nl-NL"/>
    </w:rPr>
  </w:style>
  <w:style w:type="paragraph" w:styleId="TOCHeading">
    <w:name w:val="TOC Heading"/>
    <w:basedOn w:val="Heading1"/>
    <w:next w:val="Normal"/>
    <w:uiPriority w:val="39"/>
    <w:unhideWhenUsed/>
    <w:qFormat/>
    <w:rsid w:val="006D02A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F93967"/>
    <w:pPr>
      <w:tabs>
        <w:tab w:val="left" w:pos="880"/>
        <w:tab w:val="right" w:leader="dot" w:pos="9062"/>
      </w:tabs>
      <w:spacing w:after="100"/>
      <w:ind w:left="426"/>
    </w:pPr>
  </w:style>
  <w:style w:type="paragraph" w:styleId="TOC1">
    <w:name w:val="toc 1"/>
    <w:basedOn w:val="Normal"/>
    <w:next w:val="Normal"/>
    <w:autoRedefine/>
    <w:uiPriority w:val="39"/>
    <w:rsid w:val="006D02AC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F93967"/>
    <w:pPr>
      <w:tabs>
        <w:tab w:val="left" w:pos="1100"/>
        <w:tab w:val="right" w:leader="dot" w:pos="9062"/>
      </w:tabs>
      <w:spacing w:after="100"/>
      <w:ind w:left="426"/>
    </w:pPr>
  </w:style>
  <w:style w:type="paragraph" w:styleId="EndnoteText">
    <w:name w:val="endnote text"/>
    <w:basedOn w:val="Normal"/>
    <w:link w:val="EndnoteTextChar"/>
    <w:rsid w:val="00275A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75AAF"/>
    <w:rPr>
      <w:lang w:val="nl-NL" w:eastAsia="nl-NL"/>
    </w:rPr>
  </w:style>
  <w:style w:type="character" w:styleId="EndnoteReference">
    <w:name w:val="endnote reference"/>
    <w:basedOn w:val="DefaultParagraphFont"/>
    <w:rsid w:val="00275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8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3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8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1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70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7B732-DB4F-4569-80B1-22FDAC0E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UZLeuven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De Tollenaere</dc:creator>
  <cp:keywords/>
  <dc:description/>
  <cp:lastModifiedBy>Minne Casteels</cp:lastModifiedBy>
  <cp:revision>2</cp:revision>
  <cp:lastPrinted>2019-12-18T12:13:00Z</cp:lastPrinted>
  <dcterms:created xsi:type="dcterms:W3CDTF">2020-05-17T19:48:00Z</dcterms:created>
  <dcterms:modified xsi:type="dcterms:W3CDTF">2020-05-17T19:48:00Z</dcterms:modified>
</cp:coreProperties>
</file>